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color w:val="ff0000"/>
          <w:sz w:val="34"/>
          <w:szCs w:val="34"/>
          <w:vertAlign w:val="baseline"/>
        </w:rPr>
      </w:pPr>
      <w:r w:rsidDel="00000000" w:rsidR="00000000" w:rsidRPr="00000000">
        <w:rPr>
          <w:b w:val="1"/>
          <w:sz w:val="34"/>
          <w:szCs w:val="34"/>
          <w:rtl w:val="0"/>
        </w:rPr>
        <w:t xml:space="preserve">Hackney </w:t>
      </w:r>
      <w:r w:rsidDel="00000000" w:rsidR="00000000" w:rsidRPr="00000000">
        <w:rPr>
          <w:b w:val="1"/>
          <w:sz w:val="34"/>
          <w:szCs w:val="34"/>
          <w:rtl w:val="0"/>
        </w:rPr>
        <w:t xml:space="preserve">LA Governor (Re)-nomination Form</w:t>
      </w:r>
      <w:r w:rsidDel="00000000" w:rsidR="00000000" w:rsidRPr="00000000">
        <w:rPr>
          <w:rtl w:val="0"/>
        </w:rPr>
      </w:r>
    </w:p>
    <w:p w:rsidR="00000000" w:rsidDel="00000000" w:rsidP="00000000" w:rsidRDefault="00000000" w:rsidRPr="00000000" w14:paraId="00000002">
      <w:pPr>
        <w:pageBreakBefore w:val="0"/>
        <w:jc w:val="both"/>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5"/>
        </w:numPr>
        <w:ind w:left="720" w:hanging="360"/>
        <w:jc w:val="both"/>
        <w:rPr>
          <w:b w:val="1"/>
          <w:sz w:val="24"/>
          <w:szCs w:val="24"/>
          <w:u w:val="none"/>
        </w:rPr>
      </w:pPr>
      <w:r w:rsidDel="00000000" w:rsidR="00000000" w:rsidRPr="00000000">
        <w:rPr>
          <w:b w:val="1"/>
          <w:sz w:val="24"/>
          <w:szCs w:val="24"/>
          <w:rtl w:val="0"/>
        </w:rPr>
        <w:t xml:space="preserve">Legal </w:t>
      </w:r>
      <w:r w:rsidDel="00000000" w:rsidR="00000000" w:rsidRPr="00000000">
        <w:rPr>
          <w:b w:val="1"/>
          <w:sz w:val="24"/>
          <w:szCs w:val="24"/>
          <w:rtl w:val="0"/>
        </w:rPr>
        <w:t xml:space="preserve">context</w:t>
      </w:r>
      <w:r w:rsidDel="00000000" w:rsidR="00000000" w:rsidRPr="00000000">
        <w:rPr>
          <w:rtl w:val="0"/>
        </w:rPr>
      </w:r>
    </w:p>
    <w:p w:rsidR="00000000" w:rsidDel="00000000" w:rsidP="00000000" w:rsidRDefault="00000000" w:rsidRPr="00000000" w14:paraId="00000004">
      <w:pPr>
        <w:pageBreakBefore w:val="0"/>
        <w:ind w:left="720" w:firstLine="0"/>
        <w:jc w:val="both"/>
        <w:rPr>
          <w:b w:val="1"/>
          <w:sz w:val="24"/>
          <w:szCs w:val="24"/>
        </w:rPr>
      </w:pPr>
      <w:r w:rsidDel="00000000" w:rsidR="00000000" w:rsidRPr="00000000">
        <w:rPr>
          <w:rtl w:val="0"/>
        </w:rPr>
      </w:r>
    </w:p>
    <w:p w:rsidR="00000000" w:rsidDel="00000000" w:rsidP="00000000" w:rsidRDefault="00000000" w:rsidRPr="00000000" w14:paraId="00000005">
      <w:pPr>
        <w:pageBreakBefore w:val="0"/>
        <w:rPr>
          <w:color w:val="222222"/>
          <w:sz w:val="20"/>
          <w:szCs w:val="20"/>
        </w:rPr>
      </w:pPr>
      <w:r w:rsidDel="00000000" w:rsidR="00000000" w:rsidRPr="00000000">
        <w:rPr>
          <w:color w:val="222222"/>
          <w:sz w:val="20"/>
          <w:szCs w:val="20"/>
          <w:rtl w:val="0"/>
        </w:rPr>
        <w:t xml:space="preserve">The School Governance Constitution (England) Regulations 2012 (the Constitution Regulations) require that each maintained school the Governing Board has one Local Authority Governor (LA Governor).  </w:t>
      </w:r>
      <w:r w:rsidDel="00000000" w:rsidR="00000000" w:rsidRPr="00000000">
        <w:rPr>
          <w:color w:val="222222"/>
          <w:sz w:val="20"/>
          <w:szCs w:val="20"/>
          <w:vertAlign w:val="baseline"/>
          <w:rtl w:val="0"/>
        </w:rPr>
        <w:t xml:space="preserve">LA Governors are nominated by the L</w:t>
      </w:r>
      <w:r w:rsidDel="00000000" w:rsidR="00000000" w:rsidRPr="00000000">
        <w:rPr>
          <w:color w:val="222222"/>
          <w:sz w:val="20"/>
          <w:szCs w:val="20"/>
          <w:rtl w:val="0"/>
        </w:rPr>
        <w:t xml:space="preserve">ocal Authority and appointed by the Governing Board.  The Governing Board must have clear eligibility criteria for a vacant LA Governor position.  These must include the credentials and skills candidates should possess.  The Local Authority nominates a suitable candidate.  This may be a person whom the Governing Body has suggested as possibly suitable or, on occasion, someone the Local Authority has identified and checked as suitable.  </w:t>
      </w:r>
      <w:r w:rsidDel="00000000" w:rsidR="00000000" w:rsidRPr="00000000">
        <w:rPr>
          <w:color w:val="222222"/>
          <w:sz w:val="20"/>
          <w:szCs w:val="20"/>
          <w:rtl w:val="0"/>
        </w:rPr>
        <w:t xml:space="preserve">The Governing Board then </w:t>
      </w:r>
      <w:r w:rsidDel="00000000" w:rsidR="00000000" w:rsidRPr="00000000">
        <w:rPr>
          <w:color w:val="222222"/>
          <w:sz w:val="20"/>
          <w:szCs w:val="20"/>
          <w:rtl w:val="0"/>
        </w:rPr>
        <w:t xml:space="preserve">decides</w:t>
      </w:r>
      <w:r w:rsidDel="00000000" w:rsidR="00000000" w:rsidRPr="00000000">
        <w:rPr>
          <w:color w:val="222222"/>
          <w:sz w:val="20"/>
          <w:szCs w:val="20"/>
          <w:rtl w:val="0"/>
        </w:rPr>
        <w:t xml:space="preserve"> if the nominated candidate meets the specified criteria and is eligible to be an LA Governor.  If they consider that they do, the Governing Board appoints the nominee as LA Governor. </w:t>
      </w:r>
      <w:r w:rsidDel="00000000" w:rsidR="00000000" w:rsidRPr="00000000">
        <w:rPr>
          <w:color w:val="222222"/>
          <w:sz w:val="20"/>
          <w:szCs w:val="20"/>
          <w:rtl w:val="0"/>
        </w:rPr>
        <w:t xml:space="preserve">If the Governing Board decides tha</w:t>
      </w:r>
      <w:r w:rsidDel="00000000" w:rsidR="00000000" w:rsidRPr="00000000">
        <w:rPr>
          <w:color w:val="222222"/>
          <w:sz w:val="20"/>
          <w:szCs w:val="20"/>
          <w:rtl w:val="0"/>
        </w:rPr>
        <w:t xml:space="preserve">t a nominee identified by the LA is not suitable, they should explain their reasons to the Local Authority</w:t>
      </w:r>
      <w:r w:rsidDel="00000000" w:rsidR="00000000" w:rsidRPr="00000000">
        <w:rPr>
          <w:color w:val="222222"/>
          <w:sz w:val="20"/>
          <w:szCs w:val="20"/>
          <w:rtl w:val="0"/>
        </w:rPr>
        <w:t xml:space="preserve">.  </w:t>
      </w:r>
      <w:r w:rsidDel="00000000" w:rsidR="00000000" w:rsidRPr="00000000">
        <w:rPr>
          <w:rFonts w:ascii="Roboto" w:cs="Roboto" w:eastAsia="Roboto" w:hAnsi="Roboto"/>
          <w:color w:val="3c4043"/>
          <w:sz w:val="21"/>
          <w:szCs w:val="21"/>
          <w:highlight w:val="white"/>
          <w:rtl w:val="0"/>
        </w:rPr>
        <w:t xml:space="preserve">The role of the LA governor includes awareness  of local issues, but an LA governor does not need to be affiliated to a political party.</w:t>
      </w:r>
      <w:r w:rsidDel="00000000" w:rsidR="00000000" w:rsidRPr="00000000">
        <w:rPr>
          <w:rtl w:val="0"/>
        </w:rPr>
      </w:r>
    </w:p>
    <w:p w:rsidR="00000000" w:rsidDel="00000000" w:rsidP="00000000" w:rsidRDefault="00000000" w:rsidRPr="00000000" w14:paraId="00000006">
      <w:pPr>
        <w:pageBreakBefore w:val="0"/>
        <w:rPr>
          <w:color w:val="222222"/>
          <w:sz w:val="20"/>
          <w:szCs w:val="20"/>
        </w:rPr>
      </w:pPr>
      <w:r w:rsidDel="00000000" w:rsidR="00000000" w:rsidRPr="00000000">
        <w:rPr>
          <w:rtl w:val="0"/>
        </w:rPr>
      </w:r>
    </w:p>
    <w:p w:rsidR="00000000" w:rsidDel="00000000" w:rsidP="00000000" w:rsidRDefault="00000000" w:rsidRPr="00000000" w14:paraId="00000007">
      <w:pPr>
        <w:numPr>
          <w:ilvl w:val="0"/>
          <w:numId w:val="5"/>
        </w:numPr>
        <w:ind w:left="720" w:hanging="360"/>
        <w:rPr>
          <w:b w:val="1"/>
          <w:color w:val="222222"/>
          <w:sz w:val="24"/>
          <w:szCs w:val="24"/>
        </w:rPr>
      </w:pPr>
      <w:r w:rsidDel="00000000" w:rsidR="00000000" w:rsidRPr="00000000">
        <w:rPr>
          <w:b w:val="1"/>
          <w:color w:val="222222"/>
          <w:sz w:val="24"/>
          <w:szCs w:val="24"/>
          <w:rtl w:val="0"/>
        </w:rPr>
        <w:t xml:space="preserve">Formal Process</w:t>
      </w:r>
    </w:p>
    <w:p w:rsidR="00000000" w:rsidDel="00000000" w:rsidP="00000000" w:rsidRDefault="00000000" w:rsidRPr="00000000" w14:paraId="00000008">
      <w:pPr>
        <w:ind w:left="720" w:firstLine="0"/>
        <w:rPr>
          <w:b w:val="1"/>
          <w:color w:val="222222"/>
          <w:sz w:val="24"/>
          <w:szCs w:val="24"/>
        </w:rPr>
      </w:pPr>
      <w:r w:rsidDel="00000000" w:rsidR="00000000" w:rsidRPr="00000000">
        <w:rPr>
          <w:rtl w:val="0"/>
        </w:rPr>
      </w:r>
    </w:p>
    <w:p w:rsidR="00000000" w:rsidDel="00000000" w:rsidP="00000000" w:rsidRDefault="00000000" w:rsidRPr="00000000" w14:paraId="00000009">
      <w:pPr>
        <w:ind w:left="0" w:firstLine="0"/>
        <w:rPr>
          <w:color w:val="222222"/>
          <w:sz w:val="20"/>
          <w:szCs w:val="20"/>
        </w:rPr>
      </w:pPr>
      <w:r w:rsidDel="00000000" w:rsidR="00000000" w:rsidRPr="00000000">
        <w:rPr>
          <w:color w:val="222222"/>
          <w:sz w:val="20"/>
          <w:szCs w:val="20"/>
          <w:rtl w:val="0"/>
        </w:rPr>
        <w:t xml:space="preserve">Hackney Council (the LA) welcomes proposals for suitable candidates for LA governors from our schools. Although a</w:t>
      </w:r>
      <w:r w:rsidDel="00000000" w:rsidR="00000000" w:rsidRPr="00000000">
        <w:rPr>
          <w:color w:val="222222"/>
          <w:sz w:val="20"/>
          <w:szCs w:val="20"/>
          <w:rtl w:val="0"/>
        </w:rPr>
        <w:t xml:space="preserve">n LA governor is nominated by the LA their role is not to represent the LA.  Rather, along with all other governors, they bring the relevant perspective and skills that the Governing Board (GB) feels are needed to govern their school.</w:t>
      </w:r>
    </w:p>
    <w:p w:rsidR="00000000" w:rsidDel="00000000" w:rsidP="00000000" w:rsidRDefault="00000000" w:rsidRPr="00000000" w14:paraId="0000000A">
      <w:pPr>
        <w:ind w:left="0" w:firstLine="0"/>
        <w:rPr>
          <w:color w:val="222222"/>
          <w:sz w:val="20"/>
          <w:szCs w:val="20"/>
        </w:rPr>
      </w:pPr>
      <w:r w:rsidDel="00000000" w:rsidR="00000000" w:rsidRPr="00000000">
        <w:rPr>
          <w:rtl w:val="0"/>
        </w:rPr>
      </w:r>
    </w:p>
    <w:p w:rsidR="00000000" w:rsidDel="00000000" w:rsidP="00000000" w:rsidRDefault="00000000" w:rsidRPr="00000000" w14:paraId="0000000B">
      <w:pPr>
        <w:spacing w:after="360" w:lineRule="auto"/>
        <w:rPr>
          <w:color w:val="222222"/>
          <w:sz w:val="20"/>
          <w:szCs w:val="20"/>
        </w:rPr>
      </w:pPr>
      <w:r w:rsidDel="00000000" w:rsidR="00000000" w:rsidRPr="00000000">
        <w:rPr>
          <w:color w:val="222222"/>
          <w:sz w:val="20"/>
          <w:szCs w:val="20"/>
          <w:rtl w:val="0"/>
        </w:rPr>
        <w:t xml:space="preserve">Based on experience, our family of Hackney schools have real clarity about the specific skills and diversity they wish to add to their GB. In addition, we offer guidance to boards on recruiting to all governor positions including LA governors, helping schools ensure they recruit widely diverse boards that reflect the community they serve. Please see details of the process </w:t>
      </w:r>
      <w:hyperlink r:id="rId7">
        <w:r w:rsidDel="00000000" w:rsidR="00000000" w:rsidRPr="00000000">
          <w:rPr>
            <w:color w:val="222222"/>
            <w:sz w:val="20"/>
            <w:szCs w:val="20"/>
            <w:u w:val="single"/>
            <w:rtl w:val="0"/>
          </w:rPr>
          <w:t xml:space="preserve">here</w:t>
        </w:r>
      </w:hyperlink>
      <w:r w:rsidDel="00000000" w:rsidR="00000000" w:rsidRPr="00000000">
        <w:rPr>
          <w:color w:val="222222"/>
          <w:sz w:val="20"/>
          <w:szCs w:val="20"/>
          <w:rtl w:val="0"/>
        </w:rPr>
        <w:t xml:space="preserve">. </w:t>
      </w:r>
    </w:p>
    <w:p w:rsidR="00000000" w:rsidDel="00000000" w:rsidP="00000000" w:rsidRDefault="00000000" w:rsidRPr="00000000" w14:paraId="0000000C">
      <w:pPr>
        <w:spacing w:after="360" w:lineRule="auto"/>
        <w:rPr>
          <w:color w:val="222222"/>
          <w:sz w:val="20"/>
          <w:szCs w:val="20"/>
        </w:rPr>
      </w:pPr>
      <w:r w:rsidDel="00000000" w:rsidR="00000000" w:rsidRPr="00000000">
        <w:rPr>
          <w:color w:val="222222"/>
          <w:sz w:val="20"/>
          <w:szCs w:val="20"/>
          <w:rtl w:val="0"/>
        </w:rPr>
        <w:t xml:space="preserve">It is important to remember that the  formal confirmation of the appointment of a local authority governor to the GB is the responsibility of the GB, and we recommend this is done at a meeting of the full Governing Body and recorded in the minutes. In order to ensure compliance and best practice, the school should check both the eligibility criteria they have set (in terms of skills and experience) and the legal requirements set out in the qualifications and disqualifications schedule to the Constitution Regulations, replicated in Appendix 1 of this document). Please consult the flowchart below then fill in the form and submit to </w:t>
      </w:r>
      <w:hyperlink r:id="rId8">
        <w:r w:rsidDel="00000000" w:rsidR="00000000" w:rsidRPr="00000000">
          <w:rPr>
            <w:color w:val="1155cc"/>
            <w:sz w:val="20"/>
            <w:szCs w:val="20"/>
            <w:u w:val="single"/>
            <w:rtl w:val="0"/>
          </w:rPr>
          <w:t xml:space="preserve">governorservices@hackney.gov.uk</w:t>
        </w:r>
      </w:hyperlink>
      <w:r w:rsidDel="00000000" w:rsidR="00000000" w:rsidRPr="00000000">
        <w:rPr>
          <w:color w:val="222222"/>
          <w:sz w:val="20"/>
          <w:szCs w:val="20"/>
          <w:rtl w:val="0"/>
        </w:rPr>
        <w:t xml:space="preserve">. </w:t>
      </w:r>
    </w:p>
    <w:tbl>
      <w:tblPr>
        <w:tblStyle w:val="Table1"/>
        <w:tblW w:w="985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2895"/>
        <w:gridCol w:w="6225"/>
        <w:tblGridChange w:id="0">
          <w:tblGrid>
            <w:gridCol w:w="735"/>
            <w:gridCol w:w="2895"/>
            <w:gridCol w:w="6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22222"/>
                <w:sz w:val="20"/>
                <w:szCs w:val="20"/>
              </w:rPr>
            </w:pPr>
            <w:r w:rsidDel="00000000" w:rsidR="00000000" w:rsidRPr="00000000">
              <w:rPr>
                <w:i w:val="1"/>
                <w:color w:val="222222"/>
                <w:sz w:val="20"/>
                <w:szCs w:val="20"/>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22222"/>
                <w:sz w:val="20"/>
                <w:szCs w:val="20"/>
              </w:rPr>
            </w:pPr>
            <w:r w:rsidDel="00000000" w:rsidR="00000000" w:rsidRPr="00000000">
              <w:rPr>
                <w:i w:val="1"/>
                <w:color w:val="222222"/>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22222"/>
                <w:sz w:val="20"/>
                <w:szCs w:val="20"/>
              </w:rPr>
            </w:pPr>
            <w:r w:rsidDel="00000000" w:rsidR="00000000" w:rsidRPr="00000000">
              <w:rPr>
                <w:i w:val="1"/>
                <w:color w:val="222222"/>
                <w:sz w:val="20"/>
                <w:szCs w:val="20"/>
                <w:rtl w:val="0"/>
              </w:rPr>
              <w:t xml:space="preserve">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School GB identifies candidate profile and potential candidate or </w:t>
            </w:r>
            <w:r w:rsidDel="00000000" w:rsidR="00000000" w:rsidRPr="00000000">
              <w:rPr>
                <w:b w:val="1"/>
                <w:color w:val="222222"/>
                <w:sz w:val="18"/>
                <w:szCs w:val="18"/>
                <w:rtl w:val="0"/>
              </w:rPr>
              <w:t xml:space="preserve">asks </w:t>
            </w:r>
            <w:r w:rsidDel="00000000" w:rsidR="00000000" w:rsidRPr="00000000">
              <w:rPr>
                <w:b w:val="1"/>
                <w:color w:val="222222"/>
                <w:sz w:val="18"/>
                <w:szCs w:val="18"/>
                <w:rtl w:val="0"/>
              </w:rPr>
              <w:t xml:space="preserve">LA for advice on how to find one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8"/>
                <w:szCs w:val="18"/>
              </w:rPr>
            </w:pPr>
            <w:r w:rsidDel="00000000" w:rsidR="00000000" w:rsidRPr="00000000">
              <w:rPr>
                <w:color w:val="222222"/>
                <w:sz w:val="18"/>
                <w:szCs w:val="18"/>
                <w:rtl w:val="0"/>
              </w:rPr>
              <w:t xml:space="preserve">- Considering the skills and expertise needed by the GB (e.g.  Skills Audit)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8"/>
                <w:szCs w:val="18"/>
              </w:rPr>
            </w:pPr>
            <w:r w:rsidDel="00000000" w:rsidR="00000000" w:rsidRPr="00000000">
              <w:rPr>
                <w:color w:val="222222"/>
                <w:sz w:val="18"/>
                <w:szCs w:val="18"/>
                <w:rtl w:val="0"/>
              </w:rPr>
              <w:t xml:space="preserve">- Considering diversity on the </w:t>
            </w:r>
            <w:r w:rsidDel="00000000" w:rsidR="00000000" w:rsidRPr="00000000">
              <w:rPr>
                <w:color w:val="222222"/>
                <w:sz w:val="18"/>
                <w:szCs w:val="18"/>
                <w:rtl w:val="0"/>
              </w:rPr>
              <w:t xml:space="preserve">GB</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rPr>
            </w:pPr>
            <w:r w:rsidDel="00000000" w:rsidR="00000000" w:rsidRPr="00000000">
              <w:rPr>
                <w:color w:val="222222"/>
                <w:sz w:val="18"/>
                <w:szCs w:val="18"/>
                <w:rtl w:val="0"/>
              </w:rPr>
              <w:t xml:space="preserve">- Using a variety of platforms to identify candidates (e.g. websites, community)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School performs checks on  candidates they have identified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8"/>
                <w:szCs w:val="18"/>
              </w:rPr>
            </w:pPr>
            <w:r w:rsidDel="00000000" w:rsidR="00000000" w:rsidRPr="00000000">
              <w:rPr>
                <w:color w:val="222222"/>
                <w:sz w:val="18"/>
                <w:szCs w:val="18"/>
                <w:rtl w:val="0"/>
              </w:rPr>
              <w:t xml:space="preserve">- School GB representative(s) interviews candidate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8"/>
                <w:szCs w:val="18"/>
              </w:rPr>
            </w:pPr>
            <w:r w:rsidDel="00000000" w:rsidR="00000000" w:rsidRPr="00000000">
              <w:rPr>
                <w:color w:val="222222"/>
                <w:sz w:val="18"/>
                <w:szCs w:val="18"/>
                <w:rtl w:val="0"/>
              </w:rPr>
              <w:t xml:space="preserve">- School performs eligibility checks set by GB</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rPr>
            </w:pPr>
            <w:r w:rsidDel="00000000" w:rsidR="00000000" w:rsidRPr="00000000">
              <w:rPr>
                <w:color w:val="222222"/>
                <w:sz w:val="18"/>
                <w:szCs w:val="18"/>
                <w:rtl w:val="0"/>
              </w:rPr>
              <w:t xml:space="preserve">- </w:t>
            </w:r>
            <w:r w:rsidDel="00000000" w:rsidR="00000000" w:rsidRPr="00000000">
              <w:rPr>
                <w:color w:val="222222"/>
                <w:sz w:val="18"/>
                <w:szCs w:val="18"/>
                <w:rtl w:val="0"/>
              </w:rPr>
              <w:t xml:space="preserve">School checks disqualification criteria as per The School Governance (Constitution) (England) Regulations 2012</w:t>
            </w:r>
            <w:r w:rsidDel="00000000" w:rsidR="00000000" w:rsidRPr="00000000">
              <w:rPr>
                <w:color w:val="222222"/>
                <w:sz w:val="18"/>
                <w:szCs w:val="18"/>
                <w:rtl w:val="0"/>
              </w:rPr>
              <w:t xml:space="preserve"> - (as detailed on pages 3&amp;4)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GB proposes candidate to  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8"/>
                <w:szCs w:val="18"/>
              </w:rPr>
            </w:pPr>
            <w:r w:rsidDel="00000000" w:rsidR="00000000" w:rsidRPr="00000000">
              <w:rPr>
                <w:color w:val="222222"/>
                <w:sz w:val="18"/>
                <w:szCs w:val="18"/>
                <w:rtl w:val="0"/>
              </w:rPr>
              <w:t xml:space="preserve">- Form is completed by Chair / clerk / Head teacher and sent to Hackney Education </w:t>
            </w:r>
            <w:hyperlink r:id="rId9">
              <w:r w:rsidDel="00000000" w:rsidR="00000000" w:rsidRPr="00000000">
                <w:rPr>
                  <w:color w:val="1155cc"/>
                  <w:sz w:val="18"/>
                  <w:szCs w:val="18"/>
                  <w:u w:val="single"/>
                  <w:rtl w:val="0"/>
                </w:rPr>
                <w:t xml:space="preserve">governorservices@hackney.gov.uk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Local Authority Nomination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8"/>
                <w:szCs w:val="18"/>
              </w:rPr>
            </w:pPr>
            <w:r w:rsidDel="00000000" w:rsidR="00000000" w:rsidRPr="00000000">
              <w:rPr>
                <w:color w:val="222222"/>
                <w:sz w:val="18"/>
                <w:szCs w:val="18"/>
                <w:rtl w:val="0"/>
              </w:rPr>
              <w:t xml:space="preserve">- </w:t>
            </w:r>
            <w:r w:rsidDel="00000000" w:rsidR="00000000" w:rsidRPr="00000000">
              <w:rPr>
                <w:color w:val="222222"/>
                <w:sz w:val="18"/>
                <w:szCs w:val="18"/>
                <w:rtl w:val="0"/>
              </w:rPr>
              <w:t xml:space="preserve">The LA decides </w:t>
            </w:r>
            <w:r w:rsidDel="00000000" w:rsidR="00000000" w:rsidRPr="00000000">
              <w:rPr>
                <w:color w:val="222222"/>
                <w:sz w:val="18"/>
                <w:szCs w:val="18"/>
                <w:rtl w:val="0"/>
              </w:rPr>
              <w:t xml:space="preserve">whether</w:t>
            </w:r>
            <w:r w:rsidDel="00000000" w:rsidR="00000000" w:rsidRPr="00000000">
              <w:rPr>
                <w:color w:val="222222"/>
                <w:sz w:val="18"/>
                <w:szCs w:val="18"/>
                <w:rtl w:val="0"/>
              </w:rPr>
              <w:t xml:space="preserve"> to nominate the candidate.  It  considers the information it has received in the form from the GB.   Decisions are made by Cabinet.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8"/>
                <w:szCs w:val="18"/>
              </w:rPr>
            </w:pPr>
            <w:r w:rsidDel="00000000" w:rsidR="00000000" w:rsidRPr="00000000">
              <w:rPr>
                <w:b w:val="1"/>
                <w:color w:val="222222"/>
                <w:sz w:val="18"/>
                <w:szCs w:val="18"/>
                <w:rtl w:val="0"/>
              </w:rPr>
              <w:t xml:space="preserve">Local Authority Governor Appointment by GB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8"/>
                <w:szCs w:val="18"/>
              </w:rPr>
            </w:pPr>
            <w:r w:rsidDel="00000000" w:rsidR="00000000" w:rsidRPr="00000000">
              <w:rPr>
                <w:color w:val="222222"/>
                <w:sz w:val="18"/>
                <w:szCs w:val="18"/>
                <w:rtl w:val="0"/>
              </w:rPr>
              <w:t xml:space="preserve">Where the LA nominates a candidate, the GB then proceeds to confirm  formally  the appointment of the LA governor at the next FGB meeting; the appointment is recorded in the minutes;membership details of GB are updated; induction done; declaration of pecuniary interests is completed.</w:t>
            </w:r>
          </w:p>
        </w:tc>
      </w:tr>
    </w:tbl>
    <w:p w:rsidR="00000000" w:rsidDel="00000000" w:rsidP="00000000" w:rsidRDefault="00000000" w:rsidRPr="00000000" w14:paraId="00000023">
      <w:pPr>
        <w:widowControl w:val="0"/>
        <w:jc w:val="left"/>
        <w:rPr>
          <w:b w:val="0"/>
          <w:sz w:val="24"/>
          <w:szCs w:val="24"/>
          <w:vertAlign w:val="baseline"/>
        </w:rPr>
      </w:pPr>
      <w:r w:rsidDel="00000000" w:rsidR="00000000" w:rsidRPr="00000000">
        <w:br w:type="page"/>
      </w:r>
      <w:r w:rsidDel="00000000" w:rsidR="00000000" w:rsidRPr="00000000">
        <w:rPr>
          <w:b w:val="1"/>
          <w:color w:val="222222"/>
          <w:rtl w:val="0"/>
        </w:rPr>
        <w:t xml:space="preserve">Please </w:t>
      </w:r>
      <w:r w:rsidDel="00000000" w:rsidR="00000000" w:rsidRPr="00000000">
        <w:rPr>
          <w:b w:val="1"/>
          <w:rtl w:val="0"/>
        </w:rPr>
        <w:t xml:space="preserve">fill in this form and submit to </w:t>
      </w:r>
      <w:hyperlink r:id="rId10">
        <w:r w:rsidDel="00000000" w:rsidR="00000000" w:rsidRPr="00000000">
          <w:rPr>
            <w:i w:val="1"/>
            <w:color w:val="1155cc"/>
            <w:u w:val="single"/>
            <w:rtl w:val="0"/>
          </w:rPr>
          <w:t xml:space="preserve">governorservices@hackney.gov.uk</w:t>
        </w:r>
      </w:hyperlink>
      <w:r w:rsidDel="00000000" w:rsidR="00000000" w:rsidRPr="00000000">
        <w:rPr>
          <w:i w:val="1"/>
          <w:rtl w:val="0"/>
        </w:rPr>
        <w:t xml:space="preserve">.</w:t>
      </w:r>
      <w:r w:rsidDel="00000000" w:rsidR="00000000" w:rsidRPr="00000000">
        <w:rPr>
          <w:i w:val="1"/>
          <w:rtl w:val="0"/>
        </w:rPr>
        <w:t xml:space="preserve"> (see </w:t>
      </w:r>
      <w:hyperlink r:id="rId11">
        <w:r w:rsidDel="00000000" w:rsidR="00000000" w:rsidRPr="00000000">
          <w:rPr>
            <w:i w:val="1"/>
            <w:color w:val="1155cc"/>
            <w:u w:val="single"/>
            <w:rtl w:val="0"/>
          </w:rPr>
          <w:t xml:space="preserve">deadlines</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4">
      <w:pPr>
        <w:pageBreakBefore w:val="0"/>
        <w:ind w:left="720" w:hanging="720"/>
        <w:jc w:val="both"/>
        <w:rPr>
          <w:b w:val="0"/>
          <w:sz w:val="24"/>
          <w:szCs w:val="24"/>
          <w:vertAlign w:val="baseline"/>
        </w:rPr>
      </w:pPr>
      <w:r w:rsidDel="00000000" w:rsidR="00000000" w:rsidRPr="00000000">
        <w:rPr>
          <w:rtl w:val="0"/>
        </w:rPr>
      </w:r>
    </w:p>
    <w:tbl>
      <w:tblPr>
        <w:tblStyle w:val="Table2"/>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15"/>
        <w:gridCol w:w="3600"/>
        <w:tblGridChange w:id="0">
          <w:tblGrid>
            <w:gridCol w:w="5415"/>
            <w:gridCol w:w="3600"/>
          </w:tblGrid>
        </w:tblGridChange>
      </w:tblGrid>
      <w:tr>
        <w:trPr>
          <w:cantSplit w:val="0"/>
          <w:tblHeader w:val="0"/>
        </w:trPr>
        <w:tc>
          <w:tcPr>
            <w:vAlign w:val="top"/>
          </w:tcPr>
          <w:p w:rsidR="00000000" w:rsidDel="00000000" w:rsidP="00000000" w:rsidRDefault="00000000" w:rsidRPr="00000000" w14:paraId="00000025">
            <w:pPr>
              <w:pageBreakBefore w:val="0"/>
              <w:rPr>
                <w:b w:val="1"/>
                <w:color w:val="222222"/>
                <w:vertAlign w:val="baseline"/>
              </w:rPr>
            </w:pPr>
            <w:r w:rsidDel="00000000" w:rsidR="00000000" w:rsidRPr="00000000">
              <w:rPr>
                <w:b w:val="1"/>
                <w:color w:val="222222"/>
                <w:vertAlign w:val="baseline"/>
                <w:rtl w:val="0"/>
              </w:rPr>
              <w:t xml:space="preserve">School / Governing Bo</w:t>
            </w:r>
            <w:r w:rsidDel="00000000" w:rsidR="00000000" w:rsidRPr="00000000">
              <w:rPr>
                <w:b w:val="1"/>
                <w:color w:val="222222"/>
                <w:rtl w:val="0"/>
              </w:rPr>
              <w:t xml:space="preserve">ard </w:t>
            </w:r>
            <w:r w:rsidDel="00000000" w:rsidR="00000000" w:rsidRPr="00000000">
              <w:rPr>
                <w:b w:val="1"/>
                <w:color w:val="222222"/>
                <w:vertAlign w:val="baseline"/>
                <w:rtl w:val="0"/>
              </w:rPr>
              <w:t xml:space="preserve">name:</w:t>
            </w:r>
          </w:p>
          <w:p w:rsidR="00000000" w:rsidDel="00000000" w:rsidP="00000000" w:rsidRDefault="00000000" w:rsidRPr="00000000" w14:paraId="00000026">
            <w:pPr>
              <w:pageBreakBefore w:val="0"/>
              <w:rPr>
                <w:b w:val="1"/>
                <w:color w:val="222222"/>
              </w:rPr>
            </w:pPr>
            <w:r w:rsidDel="00000000" w:rsidR="00000000" w:rsidRPr="00000000">
              <w:rPr>
                <w:rtl w:val="0"/>
              </w:rPr>
            </w:r>
          </w:p>
        </w:tc>
        <w:tc>
          <w:tcPr>
            <w:vAlign w:val="top"/>
          </w:tcPr>
          <w:p w:rsidR="00000000" w:rsidDel="00000000" w:rsidP="00000000" w:rsidRDefault="00000000" w:rsidRPr="00000000" w14:paraId="00000027">
            <w:pPr>
              <w:pageBreakBefore w:val="0"/>
              <w:rPr>
                <w:color w:val="2222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pageBreakBefore w:val="0"/>
              <w:rPr>
                <w:i w:val="1"/>
                <w:color w:val="222222"/>
              </w:rPr>
            </w:pPr>
            <w:r w:rsidDel="00000000" w:rsidR="00000000" w:rsidRPr="00000000">
              <w:rPr>
                <w:b w:val="1"/>
                <w:color w:val="222222"/>
                <w:rtl w:val="0"/>
              </w:rPr>
              <w:t xml:space="preserve">Name, role, and email address of person proposing nominee </w:t>
            </w:r>
            <w:r w:rsidDel="00000000" w:rsidR="00000000" w:rsidRPr="00000000">
              <w:rPr>
                <w:i w:val="1"/>
                <w:color w:val="222222"/>
                <w:rtl w:val="0"/>
              </w:rPr>
              <w:t xml:space="preserve">(e.g. Chair):</w:t>
            </w:r>
          </w:p>
          <w:p w:rsidR="00000000" w:rsidDel="00000000" w:rsidP="00000000" w:rsidRDefault="00000000" w:rsidRPr="00000000" w14:paraId="00000029">
            <w:pPr>
              <w:pageBreakBefore w:val="0"/>
              <w:rPr>
                <w:i w:val="1"/>
                <w:color w:val="222222"/>
              </w:rPr>
            </w:pPr>
            <w:r w:rsidDel="00000000" w:rsidR="00000000" w:rsidRPr="00000000">
              <w:rPr>
                <w:rtl w:val="0"/>
              </w:rPr>
            </w:r>
          </w:p>
        </w:tc>
        <w:tc>
          <w:tcPr>
            <w:vAlign w:val="top"/>
          </w:tcPr>
          <w:p w:rsidR="00000000" w:rsidDel="00000000" w:rsidP="00000000" w:rsidRDefault="00000000" w:rsidRPr="00000000" w14:paraId="0000002A">
            <w:pPr>
              <w:pageBreakBefore w:val="0"/>
              <w:rPr>
                <w:color w:val="2222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pageBreakBefore w:val="0"/>
              <w:rPr>
                <w:b w:val="1"/>
                <w:color w:val="222222"/>
              </w:rPr>
            </w:pPr>
            <w:r w:rsidDel="00000000" w:rsidR="00000000" w:rsidRPr="00000000">
              <w:rPr>
                <w:b w:val="1"/>
                <w:color w:val="222222"/>
                <w:rtl w:val="0"/>
              </w:rPr>
              <w:t xml:space="preserve">Name and email address of GB clerk:</w:t>
            </w:r>
          </w:p>
          <w:p w:rsidR="00000000" w:rsidDel="00000000" w:rsidP="00000000" w:rsidRDefault="00000000" w:rsidRPr="00000000" w14:paraId="0000002C">
            <w:pPr>
              <w:pageBreakBefore w:val="0"/>
              <w:rPr>
                <w:b w:val="1"/>
                <w:color w:val="222222"/>
              </w:rPr>
            </w:pPr>
            <w:r w:rsidDel="00000000" w:rsidR="00000000" w:rsidRPr="00000000">
              <w:rPr>
                <w:rtl w:val="0"/>
              </w:rPr>
            </w:r>
          </w:p>
        </w:tc>
        <w:tc>
          <w:tcPr>
            <w:vAlign w:val="top"/>
          </w:tcPr>
          <w:p w:rsidR="00000000" w:rsidDel="00000000" w:rsidP="00000000" w:rsidRDefault="00000000" w:rsidRPr="00000000" w14:paraId="0000002D">
            <w:pPr>
              <w:rPr>
                <w:color w:val="2222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pageBreakBefore w:val="0"/>
              <w:shd w:fill="ffffff" w:val="clear"/>
              <w:rPr>
                <w:color w:val="222222"/>
                <w:vertAlign w:val="baseline"/>
              </w:rPr>
            </w:pPr>
            <w:r w:rsidDel="00000000" w:rsidR="00000000" w:rsidRPr="00000000">
              <w:rPr>
                <w:b w:val="1"/>
                <w:color w:val="222222"/>
                <w:vertAlign w:val="baseline"/>
                <w:rtl w:val="0"/>
              </w:rPr>
              <w:t xml:space="preserve">Name and surname of </w:t>
            </w:r>
            <w:r w:rsidDel="00000000" w:rsidR="00000000" w:rsidRPr="00000000">
              <w:rPr>
                <w:b w:val="1"/>
                <w:color w:val="222222"/>
                <w:rtl w:val="0"/>
              </w:rPr>
              <w:t xml:space="preserve">candidate for LA governor</w:t>
            </w:r>
            <w:r w:rsidDel="00000000" w:rsidR="00000000" w:rsidRPr="00000000">
              <w:rPr>
                <w:b w:val="1"/>
                <w:color w:val="222222"/>
                <w:vertAlign w:val="baseline"/>
                <w:rtl w:val="0"/>
              </w:rPr>
              <w:t xml:space="preserve">:</w:t>
            </w:r>
            <w:r w:rsidDel="00000000" w:rsidR="00000000" w:rsidRPr="00000000">
              <w:rPr>
                <w:rtl w:val="0"/>
              </w:rPr>
            </w:r>
          </w:p>
          <w:p w:rsidR="00000000" w:rsidDel="00000000" w:rsidP="00000000" w:rsidRDefault="00000000" w:rsidRPr="00000000" w14:paraId="0000002F">
            <w:pPr>
              <w:pageBreakBefore w:val="0"/>
              <w:rPr>
                <w:b w:val="0"/>
                <w:color w:val="222222"/>
                <w:vertAlign w:val="baseline"/>
              </w:rPr>
            </w:pPr>
            <w:r w:rsidDel="00000000" w:rsidR="00000000" w:rsidRPr="00000000">
              <w:rPr>
                <w:rtl w:val="0"/>
              </w:rPr>
            </w:r>
          </w:p>
        </w:tc>
        <w:tc>
          <w:tcPr>
            <w:vAlign w:val="top"/>
          </w:tcPr>
          <w:p w:rsidR="00000000" w:rsidDel="00000000" w:rsidP="00000000" w:rsidRDefault="00000000" w:rsidRPr="00000000" w14:paraId="00000030">
            <w:pPr>
              <w:pageBreakBefore w:val="0"/>
              <w:rPr>
                <w:b w:val="0"/>
                <w:color w:val="2222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pageBreakBefore w:val="0"/>
              <w:shd w:fill="ffffff" w:val="clear"/>
              <w:rPr>
                <w:color w:val="222222"/>
                <w:vertAlign w:val="baseline"/>
              </w:rPr>
            </w:pPr>
            <w:r w:rsidDel="00000000" w:rsidR="00000000" w:rsidRPr="00000000">
              <w:rPr>
                <w:b w:val="1"/>
                <w:color w:val="222222"/>
                <w:vertAlign w:val="baseline"/>
                <w:rtl w:val="0"/>
              </w:rPr>
              <w:t xml:space="preserve">Email address of candidate:</w:t>
            </w:r>
            <w:r w:rsidDel="00000000" w:rsidR="00000000" w:rsidRPr="00000000">
              <w:rPr>
                <w:rtl w:val="0"/>
              </w:rPr>
            </w:r>
          </w:p>
          <w:p w:rsidR="00000000" w:rsidDel="00000000" w:rsidP="00000000" w:rsidRDefault="00000000" w:rsidRPr="00000000" w14:paraId="00000032">
            <w:pPr>
              <w:pageBreakBefore w:val="0"/>
              <w:rPr>
                <w:b w:val="0"/>
                <w:color w:val="222222"/>
                <w:vertAlign w:val="baseline"/>
              </w:rPr>
            </w:pPr>
            <w:r w:rsidDel="00000000" w:rsidR="00000000" w:rsidRPr="00000000">
              <w:rPr>
                <w:rtl w:val="0"/>
              </w:rPr>
            </w:r>
          </w:p>
        </w:tc>
        <w:tc>
          <w:tcPr>
            <w:vAlign w:val="top"/>
          </w:tcPr>
          <w:p w:rsidR="00000000" w:rsidDel="00000000" w:rsidP="00000000" w:rsidRDefault="00000000" w:rsidRPr="00000000" w14:paraId="00000033">
            <w:pPr>
              <w:pageBreakBefore w:val="0"/>
              <w:rPr>
                <w:b w:val="0"/>
                <w:color w:val="2222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pageBreakBefore w:val="0"/>
              <w:shd w:fill="ffffff" w:val="clear"/>
              <w:rPr>
                <w:color w:val="222222"/>
                <w:vertAlign w:val="baseline"/>
              </w:rPr>
            </w:pPr>
            <w:r w:rsidDel="00000000" w:rsidR="00000000" w:rsidRPr="00000000">
              <w:rPr>
                <w:b w:val="1"/>
                <w:color w:val="222222"/>
                <w:vertAlign w:val="baseline"/>
                <w:rtl w:val="0"/>
              </w:rPr>
              <w:t xml:space="preserve">Is this a re-nomination?</w:t>
            </w:r>
            <w:r w:rsidDel="00000000" w:rsidR="00000000" w:rsidRPr="00000000">
              <w:rPr>
                <w:color w:val="222222"/>
                <w:vertAlign w:val="baseline"/>
                <w:rtl w:val="0"/>
              </w:rPr>
              <w:t xml:space="preserve"> (Yes/No):</w:t>
            </w:r>
          </w:p>
          <w:p w:rsidR="00000000" w:rsidDel="00000000" w:rsidP="00000000" w:rsidRDefault="00000000" w:rsidRPr="00000000" w14:paraId="00000035">
            <w:pPr>
              <w:pageBreakBefore w:val="0"/>
              <w:rPr>
                <w:b w:val="0"/>
                <w:color w:val="222222"/>
                <w:vertAlign w:val="baseline"/>
              </w:rPr>
            </w:pPr>
            <w:r w:rsidDel="00000000" w:rsidR="00000000" w:rsidRPr="00000000">
              <w:rPr>
                <w:rtl w:val="0"/>
              </w:rPr>
            </w:r>
          </w:p>
        </w:tc>
        <w:tc>
          <w:tcPr>
            <w:vAlign w:val="top"/>
          </w:tcPr>
          <w:p w:rsidR="00000000" w:rsidDel="00000000" w:rsidP="00000000" w:rsidRDefault="00000000" w:rsidRPr="00000000" w14:paraId="00000036">
            <w:pPr>
              <w:pageBreakBefore w:val="0"/>
              <w:rPr>
                <w:b w:val="0"/>
                <w:color w:val="2222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pageBreakBefore w:val="0"/>
              <w:shd w:fill="ffffff" w:val="clear"/>
              <w:rPr>
                <w:b w:val="1"/>
                <w:color w:val="222222"/>
                <w:vertAlign w:val="baseline"/>
              </w:rPr>
            </w:pPr>
            <w:r w:rsidDel="00000000" w:rsidR="00000000" w:rsidRPr="00000000">
              <w:rPr>
                <w:b w:val="1"/>
                <w:color w:val="222222"/>
                <w:vertAlign w:val="baseline"/>
                <w:rtl w:val="0"/>
              </w:rPr>
              <w:t xml:space="preserve">Length of previous appointment, if applicable:</w:t>
            </w:r>
          </w:p>
          <w:p w:rsidR="00000000" w:rsidDel="00000000" w:rsidP="00000000" w:rsidRDefault="00000000" w:rsidRPr="00000000" w14:paraId="00000038">
            <w:pPr>
              <w:pageBreakBefore w:val="0"/>
              <w:shd w:fill="ffffff" w:val="clear"/>
              <w:rPr>
                <w:b w:val="1"/>
                <w:color w:val="222222"/>
              </w:rPr>
            </w:pPr>
            <w:r w:rsidDel="00000000" w:rsidR="00000000" w:rsidRPr="00000000">
              <w:rPr>
                <w:rtl w:val="0"/>
              </w:rPr>
            </w:r>
          </w:p>
        </w:tc>
        <w:tc>
          <w:tcPr>
            <w:vAlign w:val="top"/>
          </w:tcPr>
          <w:p w:rsidR="00000000" w:rsidDel="00000000" w:rsidP="00000000" w:rsidRDefault="00000000" w:rsidRPr="00000000" w14:paraId="00000039">
            <w:pPr>
              <w:pageBreakBefore w:val="0"/>
              <w:rPr>
                <w:b w:val="0"/>
                <w:color w:val="2222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pageBreakBefore w:val="0"/>
              <w:shd w:fill="ffffff" w:val="clear"/>
              <w:rPr>
                <w:color w:val="222222"/>
              </w:rPr>
            </w:pPr>
            <w:r w:rsidDel="00000000" w:rsidR="00000000" w:rsidRPr="00000000">
              <w:rPr>
                <w:b w:val="1"/>
                <w:color w:val="222222"/>
                <w:rtl w:val="0"/>
              </w:rPr>
              <w:t xml:space="preserve">Is this candidate currently Chair of GB?</w:t>
            </w:r>
            <w:r w:rsidDel="00000000" w:rsidR="00000000" w:rsidRPr="00000000">
              <w:rPr>
                <w:color w:val="222222"/>
                <w:rtl w:val="0"/>
              </w:rPr>
              <w:t xml:space="preserve">(Yes/No):</w:t>
            </w:r>
          </w:p>
          <w:p w:rsidR="00000000" w:rsidDel="00000000" w:rsidP="00000000" w:rsidRDefault="00000000" w:rsidRPr="00000000" w14:paraId="0000003B">
            <w:pPr>
              <w:pageBreakBefore w:val="0"/>
              <w:shd w:fill="ffffff" w:val="clear"/>
              <w:rPr>
                <w:i w:val="1"/>
                <w:color w:val="ff0000"/>
                <w:sz w:val="18"/>
                <w:szCs w:val="18"/>
              </w:rPr>
            </w:pPr>
            <w:r w:rsidDel="00000000" w:rsidR="00000000" w:rsidRPr="00000000">
              <w:rPr>
                <w:i w:val="1"/>
                <w:color w:val="ff0000"/>
                <w:sz w:val="18"/>
                <w:szCs w:val="18"/>
                <w:rtl w:val="0"/>
              </w:rPr>
              <w:t xml:space="preserve">Please note we will attempt to expedite the process, but if the person is not formally reappointed in time, they cannot act as Chair while they are not formally a governor.</w:t>
            </w:r>
          </w:p>
          <w:p w:rsidR="00000000" w:rsidDel="00000000" w:rsidP="00000000" w:rsidRDefault="00000000" w:rsidRPr="00000000" w14:paraId="0000003C">
            <w:pPr>
              <w:pageBreakBefore w:val="0"/>
              <w:shd w:fill="ffffff" w:val="clear"/>
              <w:rPr>
                <w:i w:val="1"/>
                <w:color w:val="ff0000"/>
                <w:sz w:val="18"/>
                <w:szCs w:val="18"/>
              </w:rPr>
            </w:pPr>
            <w:r w:rsidDel="00000000" w:rsidR="00000000" w:rsidRPr="00000000">
              <w:rPr>
                <w:rtl w:val="0"/>
              </w:rPr>
            </w:r>
          </w:p>
        </w:tc>
        <w:tc>
          <w:tcPr>
            <w:vAlign w:val="top"/>
          </w:tcPr>
          <w:p w:rsidR="00000000" w:rsidDel="00000000" w:rsidP="00000000" w:rsidRDefault="00000000" w:rsidRPr="00000000" w14:paraId="0000003D">
            <w:pPr>
              <w:pageBreakBefore w:val="0"/>
              <w:rPr>
                <w:b w:val="0"/>
                <w:color w:val="2222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pageBreakBefore w:val="0"/>
              <w:shd w:fill="ffffff" w:val="clear"/>
              <w:rPr>
                <w:b w:val="1"/>
                <w:color w:val="222222"/>
              </w:rPr>
            </w:pPr>
            <w:r w:rsidDel="00000000" w:rsidR="00000000" w:rsidRPr="00000000">
              <w:rPr>
                <w:b w:val="1"/>
                <w:color w:val="222222"/>
                <w:rtl w:val="0"/>
              </w:rPr>
              <w:t xml:space="preserve">The FGB intends to formally appoint, with LA approval, on the following date </w:t>
            </w:r>
            <w:r w:rsidDel="00000000" w:rsidR="00000000" w:rsidRPr="00000000">
              <w:rPr>
                <w:i w:val="1"/>
                <w:color w:val="222222"/>
                <w:rtl w:val="0"/>
              </w:rPr>
              <w:t xml:space="preserve">(Date of FGB)</w:t>
            </w:r>
            <w:r w:rsidDel="00000000" w:rsidR="00000000" w:rsidRPr="00000000">
              <w:rPr>
                <w:b w:val="1"/>
                <w:color w:val="222222"/>
                <w:rtl w:val="0"/>
              </w:rPr>
              <w:t xml:space="preserve">:</w:t>
            </w:r>
          </w:p>
          <w:p w:rsidR="00000000" w:rsidDel="00000000" w:rsidP="00000000" w:rsidRDefault="00000000" w:rsidRPr="00000000" w14:paraId="0000003F">
            <w:pPr>
              <w:pageBreakBefore w:val="0"/>
              <w:shd w:fill="ffffff" w:val="clear"/>
              <w:rPr>
                <w:b w:val="1"/>
                <w:color w:val="222222"/>
              </w:rPr>
            </w:pPr>
            <w:r w:rsidDel="00000000" w:rsidR="00000000" w:rsidRPr="00000000">
              <w:rPr>
                <w:rtl w:val="0"/>
              </w:rPr>
            </w:r>
          </w:p>
        </w:tc>
        <w:tc>
          <w:tcPr>
            <w:vAlign w:val="top"/>
          </w:tcPr>
          <w:p w:rsidR="00000000" w:rsidDel="00000000" w:rsidP="00000000" w:rsidRDefault="00000000" w:rsidRPr="00000000" w14:paraId="00000040">
            <w:pPr>
              <w:pageBreakBefore w:val="0"/>
              <w:rPr>
                <w:b w:val="0"/>
                <w:color w:val="2222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pageBreakBefore w:val="0"/>
              <w:shd w:fill="ffffff" w:val="clear"/>
              <w:rPr>
                <w:color w:val="222222"/>
                <w:highlight w:val="white"/>
              </w:rPr>
            </w:pPr>
            <w:r w:rsidDel="00000000" w:rsidR="00000000" w:rsidRPr="00000000">
              <w:rPr>
                <w:b w:val="1"/>
                <w:color w:val="222222"/>
                <w:rtl w:val="0"/>
              </w:rPr>
              <w:t xml:space="preserve">R</w:t>
            </w:r>
            <w:r w:rsidDel="00000000" w:rsidR="00000000" w:rsidRPr="00000000">
              <w:rPr>
                <w:b w:val="1"/>
                <w:color w:val="222222"/>
                <w:vertAlign w:val="baseline"/>
                <w:rtl w:val="0"/>
              </w:rPr>
              <w:t xml:space="preserve">ationale:</w:t>
            </w:r>
            <w:r w:rsidDel="00000000" w:rsidR="00000000" w:rsidRPr="00000000">
              <w:rPr>
                <w:b w:val="1"/>
                <w:color w:val="222222"/>
                <w:highlight w:val="white"/>
                <w:vertAlign w:val="baseline"/>
                <w:rtl w:val="0"/>
              </w:rPr>
              <w:t xml:space="preserve"> </w:t>
            </w:r>
            <w:r w:rsidDel="00000000" w:rsidR="00000000" w:rsidRPr="00000000">
              <w:rPr>
                <w:color w:val="222222"/>
                <w:highlight w:val="white"/>
                <w:vertAlign w:val="baseline"/>
                <w:rtl w:val="0"/>
              </w:rPr>
              <w:t xml:space="preserve">Exp</w:t>
            </w:r>
            <w:r w:rsidDel="00000000" w:rsidR="00000000" w:rsidRPr="00000000">
              <w:rPr>
                <w:color w:val="222222"/>
                <w:highlight w:val="white"/>
                <w:rtl w:val="0"/>
              </w:rPr>
              <w:t xml:space="preserve">laining why this person meets the boards’ criteria for becoming a member, including details of identified skills, experience and contribution to Board Diversity</w:t>
            </w:r>
          </w:p>
          <w:p w:rsidR="00000000" w:rsidDel="00000000" w:rsidP="00000000" w:rsidRDefault="00000000" w:rsidRPr="00000000" w14:paraId="00000042">
            <w:pPr>
              <w:pageBreakBefore w:val="0"/>
              <w:shd w:fill="ffffff" w:val="clear"/>
              <w:rPr>
                <w:color w:val="222222"/>
                <w:highlight w:val="white"/>
              </w:rPr>
            </w:pPr>
            <w:r w:rsidDel="00000000" w:rsidR="00000000" w:rsidRPr="00000000">
              <w:rPr>
                <w:rtl w:val="0"/>
              </w:rPr>
            </w:r>
          </w:p>
          <w:p w:rsidR="00000000" w:rsidDel="00000000" w:rsidP="00000000" w:rsidRDefault="00000000" w:rsidRPr="00000000" w14:paraId="00000043">
            <w:pPr>
              <w:pageBreakBefore w:val="0"/>
              <w:shd w:fill="ffffff" w:val="clear"/>
              <w:rPr>
                <w:b w:val="0"/>
                <w:color w:val="222222"/>
                <w:vertAlign w:val="baseline"/>
              </w:rPr>
            </w:pPr>
            <w:r w:rsidDel="00000000" w:rsidR="00000000" w:rsidRPr="00000000">
              <w:rPr>
                <w:rtl w:val="0"/>
              </w:rPr>
            </w:r>
          </w:p>
        </w:tc>
        <w:tc>
          <w:tcPr>
            <w:vAlign w:val="top"/>
          </w:tcPr>
          <w:p w:rsidR="00000000" w:rsidDel="00000000" w:rsidP="00000000" w:rsidRDefault="00000000" w:rsidRPr="00000000" w14:paraId="00000044">
            <w:pPr>
              <w:pageBreakBefore w:val="0"/>
              <w:rPr>
                <w:color w:val="2222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pageBreakBefore w:val="0"/>
              <w:shd w:fill="ffffff" w:val="clear"/>
              <w:rPr>
                <w:color w:val="222222"/>
              </w:rPr>
            </w:pPr>
            <w:r w:rsidDel="00000000" w:rsidR="00000000" w:rsidRPr="00000000">
              <w:rPr>
                <w:b w:val="1"/>
                <w:color w:val="222222"/>
                <w:rtl w:val="0"/>
              </w:rPr>
              <w:t xml:space="preserve">The GB confirms the candidate meets all its eligibility requirements</w:t>
            </w:r>
            <w:r w:rsidDel="00000000" w:rsidR="00000000" w:rsidRPr="00000000">
              <w:rPr>
                <w:color w:val="222222"/>
                <w:rtl w:val="0"/>
              </w:rPr>
              <w:t xml:space="preserve"> (Yes/No/Comments):</w:t>
            </w:r>
          </w:p>
          <w:p w:rsidR="00000000" w:rsidDel="00000000" w:rsidP="00000000" w:rsidRDefault="00000000" w:rsidRPr="00000000" w14:paraId="00000046">
            <w:pPr>
              <w:pageBreakBefore w:val="0"/>
              <w:shd w:fill="ffffff" w:val="clear"/>
              <w:rPr>
                <w:color w:val="222222"/>
                <w:u w:val="single"/>
              </w:rPr>
            </w:pPr>
            <w:r w:rsidDel="00000000" w:rsidR="00000000" w:rsidRPr="00000000">
              <w:rPr>
                <w:rtl w:val="0"/>
              </w:rPr>
            </w:r>
          </w:p>
          <w:p w:rsidR="00000000" w:rsidDel="00000000" w:rsidP="00000000" w:rsidRDefault="00000000" w:rsidRPr="00000000" w14:paraId="00000047">
            <w:pPr>
              <w:pageBreakBefore w:val="0"/>
              <w:shd w:fill="ffffff" w:val="clear"/>
              <w:rPr>
                <w:color w:val="222222"/>
                <w:u w:val="single"/>
              </w:rPr>
            </w:pPr>
            <w:r w:rsidDel="00000000" w:rsidR="00000000" w:rsidRPr="00000000">
              <w:rPr>
                <w:color w:val="222222"/>
                <w:u w:val="single"/>
                <w:rtl w:val="0"/>
              </w:rPr>
              <w:t xml:space="preserve">General Eligibility</w:t>
            </w:r>
          </w:p>
          <w:p w:rsidR="00000000" w:rsidDel="00000000" w:rsidP="00000000" w:rsidRDefault="00000000" w:rsidRPr="00000000" w14:paraId="00000048">
            <w:pPr>
              <w:ind w:left="708.6614173228347"/>
              <w:rPr/>
            </w:pPr>
            <w:r w:rsidDel="00000000" w:rsidR="00000000" w:rsidRPr="00000000">
              <w:rPr>
                <w:rtl w:val="0"/>
              </w:rPr>
            </w:r>
          </w:p>
          <w:p w:rsidR="00000000" w:rsidDel="00000000" w:rsidP="00000000" w:rsidRDefault="00000000" w:rsidRPr="00000000" w14:paraId="00000049">
            <w:pPr>
              <w:ind w:left="708.6614173228347"/>
              <w:rPr/>
            </w:pPr>
            <w:r w:rsidDel="00000000" w:rsidR="00000000" w:rsidRPr="00000000">
              <w:rPr>
                <w:u w:val="single"/>
                <w:rtl w:val="0"/>
              </w:rPr>
              <w:t xml:space="preserve">Equality Impact Assessment</w:t>
            </w:r>
            <w:r w:rsidDel="00000000" w:rsidR="00000000" w:rsidRPr="00000000">
              <w:rPr>
                <w:rtl w:val="0"/>
              </w:rPr>
              <w:t xml:space="preserve">  </w:t>
            </w:r>
          </w:p>
          <w:p w:rsidR="00000000" w:rsidDel="00000000" w:rsidP="00000000" w:rsidRDefault="00000000" w:rsidRPr="00000000" w14:paraId="0000004A">
            <w:pPr>
              <w:ind w:left="708.6614173228347"/>
              <w:rPr/>
            </w:pPr>
            <w:r w:rsidDel="00000000" w:rsidR="00000000" w:rsidRPr="00000000">
              <w:rPr>
                <w:rtl w:val="0"/>
              </w:rPr>
            </w:r>
          </w:p>
          <w:p w:rsidR="00000000" w:rsidDel="00000000" w:rsidP="00000000" w:rsidRDefault="00000000" w:rsidRPr="00000000" w14:paraId="0000004B">
            <w:pPr>
              <w:pStyle w:val="Heading2"/>
              <w:spacing w:after="200" w:before="0" w:lineRule="auto"/>
              <w:ind w:left="0" w:firstLine="0"/>
              <w:jc w:val="both"/>
              <w:rPr>
                <w:b w:val="0"/>
                <w:sz w:val="22"/>
                <w:szCs w:val="22"/>
                <w:u w:val="single"/>
              </w:rPr>
            </w:pPr>
            <w:bookmarkStart w:colFirst="0" w:colLast="0" w:name="_heading=h.gz5yathd245h" w:id="0"/>
            <w:bookmarkEnd w:id="0"/>
            <w:r w:rsidDel="00000000" w:rsidR="00000000" w:rsidRPr="00000000">
              <w:rPr>
                <w:b w:val="0"/>
                <w:sz w:val="22"/>
                <w:szCs w:val="22"/>
                <w:u w:val="single"/>
                <w:rtl w:val="0"/>
              </w:rPr>
              <w:t xml:space="preserve">Sustainability and climate change Impact</w:t>
            </w:r>
          </w:p>
          <w:p w:rsidR="00000000" w:rsidDel="00000000" w:rsidP="00000000" w:rsidRDefault="00000000" w:rsidRPr="00000000" w14:paraId="0000004C">
            <w:pPr>
              <w:pStyle w:val="Heading1"/>
              <w:spacing w:after="200" w:before="0" w:lineRule="auto"/>
              <w:ind w:left="0" w:firstLine="0"/>
              <w:rPr>
                <w:b w:val="0"/>
                <w:sz w:val="22"/>
                <w:szCs w:val="22"/>
                <w:u w:val="single"/>
              </w:rPr>
            </w:pPr>
            <w:bookmarkStart w:colFirst="0" w:colLast="0" w:name="_heading=h.y3fbxoygkfcc" w:id="1"/>
            <w:bookmarkEnd w:id="1"/>
            <w:r w:rsidDel="00000000" w:rsidR="00000000" w:rsidRPr="00000000">
              <w:rPr>
                <w:b w:val="0"/>
                <w:sz w:val="22"/>
                <w:szCs w:val="22"/>
                <w:u w:val="single"/>
                <w:rtl w:val="0"/>
              </w:rPr>
              <w:t xml:space="preserve">Consultations</w:t>
            </w:r>
          </w:p>
          <w:p w:rsidR="00000000" w:rsidDel="00000000" w:rsidP="00000000" w:rsidRDefault="00000000" w:rsidRPr="00000000" w14:paraId="0000004D">
            <w:pPr>
              <w:pStyle w:val="Heading2"/>
              <w:spacing w:after="200" w:before="0" w:lineRule="auto"/>
              <w:ind w:left="0" w:firstLine="0"/>
              <w:jc w:val="both"/>
              <w:rPr>
                <w:sz w:val="22"/>
                <w:szCs w:val="22"/>
              </w:rPr>
            </w:pPr>
            <w:bookmarkStart w:colFirst="0" w:colLast="0" w:name="_heading=h.wfg4frsdahsc" w:id="2"/>
            <w:bookmarkEnd w:id="2"/>
            <w:r w:rsidDel="00000000" w:rsidR="00000000" w:rsidRPr="00000000">
              <w:rPr>
                <w:b w:val="0"/>
                <w:sz w:val="22"/>
                <w:szCs w:val="22"/>
                <w:u w:val="single"/>
                <w:rtl w:val="0"/>
              </w:rPr>
              <w:t xml:space="preserve">Risk assessment </w:t>
            </w:r>
            <w:r w:rsidDel="00000000" w:rsidR="00000000" w:rsidRPr="00000000">
              <w:rPr>
                <w:rtl w:val="0"/>
              </w:rPr>
            </w:r>
          </w:p>
          <w:p w:rsidR="00000000" w:rsidDel="00000000" w:rsidP="00000000" w:rsidRDefault="00000000" w:rsidRPr="00000000" w14:paraId="0000004E">
            <w:pPr>
              <w:pageBreakBefore w:val="0"/>
              <w:shd w:fill="ffffff" w:val="clear"/>
              <w:rPr>
                <w:color w:val="222222"/>
              </w:rPr>
            </w:pPr>
            <w:r w:rsidDel="00000000" w:rsidR="00000000" w:rsidRPr="00000000">
              <w:rPr>
                <w:rtl w:val="0"/>
              </w:rPr>
            </w:r>
          </w:p>
        </w:tc>
        <w:tc>
          <w:tcPr>
            <w:vAlign w:val="top"/>
          </w:tcPr>
          <w:p w:rsidR="00000000" w:rsidDel="00000000" w:rsidP="00000000" w:rsidRDefault="00000000" w:rsidRPr="00000000" w14:paraId="0000004F">
            <w:pPr>
              <w:pageBreakBefore w:val="0"/>
              <w:rPr>
                <w:b w:val="0"/>
                <w:color w:val="2222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pageBreakBefore w:val="0"/>
              <w:shd w:fill="ffffff" w:val="clear"/>
              <w:rPr>
                <w:b w:val="1"/>
                <w:color w:val="222222"/>
              </w:rPr>
            </w:pPr>
            <w:r w:rsidDel="00000000" w:rsidR="00000000" w:rsidRPr="00000000">
              <w:rPr>
                <w:b w:val="1"/>
                <w:color w:val="222222"/>
                <w:rtl w:val="0"/>
              </w:rPr>
              <w:t xml:space="preserve">The GB confirms the School has performed the required checks and the candidate meets all the legal and financial qualification criteria specified in </w:t>
            </w:r>
            <w:hyperlink r:id="rId12">
              <w:r w:rsidDel="00000000" w:rsidR="00000000" w:rsidRPr="00000000">
                <w:rPr>
                  <w:color w:val="1155cc"/>
                  <w:sz w:val="20"/>
                  <w:szCs w:val="20"/>
                  <w:u w:val="single"/>
                  <w:rtl w:val="0"/>
                </w:rPr>
                <w:t xml:space="preserve">The School Governance (Constitution) (England) Regulations 2012, Schedule 4 r</w:t>
              </w:r>
            </w:hyperlink>
            <w:r w:rsidDel="00000000" w:rsidR="00000000" w:rsidRPr="00000000">
              <w:rPr>
                <w:color w:val="222222"/>
                <w:sz w:val="20"/>
                <w:szCs w:val="20"/>
                <w:rtl w:val="0"/>
              </w:rPr>
              <w:t xml:space="preserve">eplicated in Appendix 1 of this document) </w:t>
            </w:r>
            <w:r w:rsidDel="00000000" w:rsidR="00000000" w:rsidRPr="00000000">
              <w:rPr>
                <w:color w:val="222222"/>
                <w:rtl w:val="0"/>
              </w:rPr>
              <w:t xml:space="preserve">(Yes/No):</w:t>
            </w:r>
            <w:r w:rsidDel="00000000" w:rsidR="00000000" w:rsidRPr="00000000">
              <w:rPr>
                <w:rtl w:val="0"/>
              </w:rPr>
            </w:r>
          </w:p>
        </w:tc>
        <w:tc>
          <w:tcPr>
            <w:vAlign w:val="top"/>
          </w:tcPr>
          <w:p w:rsidR="00000000" w:rsidDel="00000000" w:rsidP="00000000" w:rsidRDefault="00000000" w:rsidRPr="00000000" w14:paraId="00000051">
            <w:pPr>
              <w:pageBreakBefore w:val="0"/>
              <w:rPr>
                <w:b w:val="0"/>
                <w:color w:val="222222"/>
                <w:vertAlign w:val="baseline"/>
              </w:rPr>
            </w:pPr>
            <w:r w:rsidDel="00000000" w:rsidR="00000000" w:rsidRPr="00000000">
              <w:rPr>
                <w:rtl w:val="0"/>
              </w:rPr>
            </w:r>
          </w:p>
        </w:tc>
      </w:tr>
    </w:tbl>
    <w:p w:rsidR="00000000" w:rsidDel="00000000" w:rsidP="00000000" w:rsidRDefault="00000000" w:rsidRPr="00000000" w14:paraId="00000052">
      <w:pPr>
        <w:pageBreakBefore w:val="0"/>
        <w:shd w:fill="ffffff" w:val="clear"/>
        <w:rPr>
          <w:b w:val="0"/>
          <w:sz w:val="24"/>
          <w:szCs w:val="24"/>
          <w:highlight w:val="white"/>
          <w:vertAlign w:val="baseline"/>
        </w:rPr>
      </w:pPr>
      <w:r w:rsidDel="00000000" w:rsidR="00000000" w:rsidRPr="00000000">
        <w:rPr>
          <w:rtl w:val="0"/>
        </w:rPr>
      </w:r>
    </w:p>
    <w:p w:rsidR="00000000" w:rsidDel="00000000" w:rsidP="00000000" w:rsidRDefault="00000000" w:rsidRPr="00000000" w14:paraId="00000053">
      <w:pPr>
        <w:pageBreakBefore w:val="0"/>
        <w:ind w:left="0" w:firstLine="0"/>
        <w:rPr>
          <w:highlight w:val="white"/>
          <w:vertAlign w:val="baseline"/>
        </w:rPr>
      </w:pPr>
      <w:r w:rsidDel="00000000" w:rsidR="00000000" w:rsidRPr="00000000">
        <w:rPr>
          <w:highlight w:val="white"/>
          <w:rtl w:val="0"/>
        </w:rPr>
        <w:t xml:space="preserve">I confirm this</w:t>
      </w:r>
      <w:r w:rsidDel="00000000" w:rsidR="00000000" w:rsidRPr="00000000">
        <w:rPr>
          <w:highlight w:val="white"/>
          <w:vertAlign w:val="baseline"/>
          <w:rtl w:val="0"/>
        </w:rPr>
        <w:t xml:space="preserve"> (re-)nomination is made in accordance with the School Governance</w:t>
      </w:r>
      <w:r w:rsidDel="00000000" w:rsidR="00000000" w:rsidRPr="00000000">
        <w:rPr>
          <w:highlight w:val="white"/>
          <w:rtl w:val="0"/>
        </w:rPr>
        <w:t xml:space="preserve"> </w:t>
      </w:r>
      <w:r w:rsidDel="00000000" w:rsidR="00000000" w:rsidRPr="00000000">
        <w:rPr>
          <w:highlight w:val="white"/>
          <w:vertAlign w:val="baseline"/>
          <w:rtl w:val="0"/>
        </w:rPr>
        <w:t xml:space="preserve">(Constitution) (England) Regulations 2012.</w:t>
      </w:r>
    </w:p>
    <w:p w:rsidR="00000000" w:rsidDel="00000000" w:rsidP="00000000" w:rsidRDefault="00000000" w:rsidRPr="00000000" w14:paraId="00000054">
      <w:pPr>
        <w:pageBreakBefore w:val="0"/>
        <w:rPr>
          <w:color w:val="4472c4"/>
          <w:sz w:val="24"/>
          <w:szCs w:val="24"/>
          <w:highlight w:val="white"/>
        </w:rPr>
      </w:pPr>
      <w:r w:rsidDel="00000000" w:rsidR="00000000" w:rsidRPr="00000000">
        <w:rPr>
          <w:rtl w:val="0"/>
        </w:rPr>
      </w:r>
    </w:p>
    <w:p w:rsidR="00000000" w:rsidDel="00000000" w:rsidP="00000000" w:rsidRDefault="00000000" w:rsidRPr="00000000" w14:paraId="00000055">
      <w:pPr>
        <w:pageBreakBefore w:val="0"/>
        <w:rPr>
          <w:color w:val="4472c4"/>
          <w:sz w:val="24"/>
          <w:szCs w:val="24"/>
          <w:highlight w:val="white"/>
        </w:rPr>
      </w:pPr>
      <w:r w:rsidDel="00000000" w:rsidR="00000000" w:rsidRPr="00000000">
        <w:rPr>
          <w:color w:val="4472c4"/>
          <w:sz w:val="24"/>
          <w:szCs w:val="24"/>
          <w:highlight w:val="white"/>
          <w:rtl w:val="0"/>
        </w:rPr>
        <w:t xml:space="preserve">Signed by</w:t>
      </w:r>
      <w:r w:rsidDel="00000000" w:rsidR="00000000" w:rsidRPr="00000000">
        <w:rPr>
          <w:color w:val="222222"/>
          <w:rtl w:val="0"/>
        </w:rPr>
        <w:t xml:space="preserve"> </w:t>
      </w:r>
      <w:r w:rsidDel="00000000" w:rsidR="00000000" w:rsidRPr="00000000">
        <w:rPr>
          <w:color w:val="4472c4"/>
          <w:sz w:val="24"/>
          <w:szCs w:val="24"/>
          <w:highlight w:val="white"/>
          <w:rtl w:val="0"/>
        </w:rPr>
        <w:t xml:space="preserve">________________      Date     </w:t>
      </w:r>
    </w:p>
    <w:p w:rsidR="00000000" w:rsidDel="00000000" w:rsidP="00000000" w:rsidRDefault="00000000" w:rsidRPr="00000000" w14:paraId="00000056">
      <w:pPr>
        <w:pageBreakBefore w:val="0"/>
        <w:rPr>
          <w:sz w:val="24"/>
          <w:szCs w:val="24"/>
          <w:highlight w:val="white"/>
        </w:rPr>
      </w:pPr>
      <w:r w:rsidDel="00000000" w:rsidR="00000000" w:rsidRPr="00000000">
        <w:rPr>
          <w:rtl w:val="0"/>
        </w:rPr>
      </w:r>
    </w:p>
    <w:tbl>
      <w:tblPr>
        <w:tblStyle w:val="Table3"/>
        <w:tblW w:w="89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6"/>
        <w:tblGridChange w:id="0">
          <w:tblGrid>
            <w:gridCol w:w="89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Internal Section - Comments from Hackney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numPr>
                <w:ilvl w:val="0"/>
                <w:numId w:val="4"/>
              </w:numPr>
              <w:shd w:fill="ffffff" w:val="clear"/>
              <w:ind w:left="720" w:hanging="360"/>
              <w:rPr>
                <w:sz w:val="24"/>
                <w:szCs w:val="24"/>
                <w:highlight w:val="white"/>
              </w:rPr>
            </w:pPr>
            <w:r w:rsidDel="00000000" w:rsidR="00000000" w:rsidRPr="00000000">
              <w:rPr>
                <w:sz w:val="24"/>
                <w:szCs w:val="24"/>
                <w:highlight w:val="white"/>
                <w:rtl w:val="0"/>
              </w:rPr>
              <w:t xml:space="preserve">Head of Governance Services </w:t>
            </w:r>
            <w:r w:rsidDel="00000000" w:rsidR="00000000" w:rsidRPr="00000000">
              <w:rPr>
                <w:i w:val="1"/>
                <w:sz w:val="24"/>
                <w:szCs w:val="24"/>
                <w:rtl w:val="0"/>
              </w:rPr>
              <w:t xml:space="preserve"> [insert name, date]</w:t>
            </w:r>
            <w:r w:rsidDel="00000000" w:rsidR="00000000" w:rsidRPr="00000000">
              <w:rPr>
                <w:rtl w:val="0"/>
              </w:rPr>
            </w:r>
          </w:p>
          <w:p w:rsidR="00000000" w:rsidDel="00000000" w:rsidP="00000000" w:rsidRDefault="00000000" w:rsidRPr="00000000" w14:paraId="00000059">
            <w:pPr>
              <w:numPr>
                <w:ilvl w:val="1"/>
                <w:numId w:val="4"/>
              </w:numPr>
              <w:shd w:fill="ffffff" w:val="clear"/>
              <w:ind w:left="1440" w:hanging="360"/>
              <w:rPr>
                <w:sz w:val="24"/>
                <w:szCs w:val="24"/>
                <w:highlight w:val="white"/>
              </w:rPr>
            </w:pPr>
            <w:r w:rsidDel="00000000" w:rsidR="00000000" w:rsidRPr="00000000">
              <w:rPr>
                <w:sz w:val="24"/>
                <w:szCs w:val="24"/>
                <w:highlight w:val="white"/>
                <w:rtl w:val="0"/>
              </w:rPr>
              <w:t xml:space="preserve"> Insert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numPr>
                <w:ilvl w:val="0"/>
                <w:numId w:val="4"/>
              </w:numPr>
              <w:shd w:fill="ffffff" w:val="clear"/>
              <w:ind w:left="720" w:hanging="360"/>
              <w:rPr>
                <w:sz w:val="24"/>
                <w:szCs w:val="24"/>
                <w:highlight w:val="white"/>
              </w:rPr>
            </w:pPr>
            <w:r w:rsidDel="00000000" w:rsidR="00000000" w:rsidRPr="00000000">
              <w:rPr>
                <w:sz w:val="24"/>
                <w:szCs w:val="24"/>
                <w:highlight w:val="white"/>
                <w:rtl w:val="0"/>
              </w:rPr>
              <w:t xml:space="preserve">Head of Legal / Legal officer </w:t>
            </w:r>
            <w:r w:rsidDel="00000000" w:rsidR="00000000" w:rsidRPr="00000000">
              <w:rPr>
                <w:i w:val="1"/>
                <w:sz w:val="24"/>
                <w:szCs w:val="24"/>
                <w:rtl w:val="0"/>
              </w:rPr>
              <w:t xml:space="preserve"> [insert name, date]</w:t>
            </w:r>
            <w:r w:rsidDel="00000000" w:rsidR="00000000" w:rsidRPr="00000000">
              <w:rPr>
                <w:rtl w:val="0"/>
              </w:rPr>
            </w:r>
          </w:p>
          <w:p w:rsidR="00000000" w:rsidDel="00000000" w:rsidP="00000000" w:rsidRDefault="00000000" w:rsidRPr="00000000" w14:paraId="0000005B">
            <w:pPr>
              <w:numPr>
                <w:ilvl w:val="1"/>
                <w:numId w:val="4"/>
              </w:numPr>
              <w:shd w:fill="ffffff" w:val="clear"/>
              <w:ind w:left="1440" w:hanging="360"/>
              <w:rPr>
                <w:sz w:val="24"/>
                <w:szCs w:val="24"/>
                <w:highlight w:val="white"/>
              </w:rPr>
            </w:pPr>
            <w:r w:rsidDel="00000000" w:rsidR="00000000" w:rsidRPr="00000000">
              <w:rPr>
                <w:sz w:val="24"/>
                <w:szCs w:val="24"/>
                <w:highlight w:val="white"/>
                <w:rtl w:val="0"/>
              </w:rPr>
              <w:t xml:space="preserve">Insert comments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hd w:fill="ffffff" w:val="clear"/>
              <w:ind w:left="0" w:firstLine="0"/>
              <w:rPr>
                <w:i w:val="1"/>
                <w:sz w:val="24"/>
                <w:szCs w:val="24"/>
              </w:rPr>
            </w:pPr>
            <w:r w:rsidDel="00000000" w:rsidR="00000000" w:rsidRPr="00000000">
              <w:rPr>
                <w:sz w:val="24"/>
                <w:szCs w:val="24"/>
                <w:rtl w:val="0"/>
              </w:rPr>
              <w:t xml:space="preserve">Head of Finance/ Finance officer</w:t>
            </w:r>
            <w:r w:rsidDel="00000000" w:rsidR="00000000" w:rsidRPr="00000000">
              <w:rPr>
                <w:i w:val="1"/>
                <w:sz w:val="24"/>
                <w:szCs w:val="24"/>
                <w:rtl w:val="0"/>
              </w:rPr>
              <w:t xml:space="preserve"> [insert name, date]</w:t>
            </w:r>
          </w:p>
          <w:p w:rsidR="00000000" w:rsidDel="00000000" w:rsidP="00000000" w:rsidRDefault="00000000" w:rsidRPr="00000000" w14:paraId="0000005D">
            <w:pPr>
              <w:widowControl w:val="0"/>
              <w:numPr>
                <w:ilvl w:val="1"/>
                <w:numId w:val="4"/>
              </w:numPr>
              <w:rPr>
                <w:sz w:val="24"/>
                <w:szCs w:val="24"/>
              </w:rPr>
            </w:pPr>
            <w:r w:rsidDel="00000000" w:rsidR="00000000" w:rsidRPr="00000000">
              <w:rPr>
                <w:sz w:val="24"/>
                <w:szCs w:val="24"/>
                <w:rtl w:val="0"/>
              </w:rPr>
              <w:t xml:space="preserve">Insert comments</w:t>
            </w:r>
          </w:p>
        </w:tc>
      </w:tr>
    </w:tbl>
    <w:p w:rsidR="00000000" w:rsidDel="00000000" w:rsidP="00000000" w:rsidRDefault="00000000" w:rsidRPr="00000000" w14:paraId="0000005E">
      <w:pPr>
        <w:pageBreakBefore w:val="0"/>
        <w:jc w:val="both"/>
        <w:rPr>
          <w:sz w:val="24"/>
          <w:szCs w:val="24"/>
          <w:highlight w:val="white"/>
        </w:rPr>
      </w:pPr>
      <w:r w:rsidDel="00000000" w:rsidR="00000000" w:rsidRPr="00000000">
        <w:rPr>
          <w:rtl w:val="0"/>
        </w:rPr>
      </w:r>
    </w:p>
    <w:p w:rsidR="00000000" w:rsidDel="00000000" w:rsidP="00000000" w:rsidRDefault="00000000" w:rsidRPr="00000000" w14:paraId="0000005F">
      <w:pPr>
        <w:pageBreakBefore w:val="0"/>
        <w:jc w:val="both"/>
        <w:rPr>
          <w:b w:val="0"/>
        </w:rPr>
      </w:pPr>
      <w:r w:rsidDel="00000000" w:rsidR="00000000" w:rsidRPr="00000000">
        <w:rPr>
          <w:rtl w:val="0"/>
        </w:rPr>
        <w:t xml:space="preserve">Appendix 1: </w:t>
      </w:r>
      <w:hyperlink r:id="rId13">
        <w:r w:rsidDel="00000000" w:rsidR="00000000" w:rsidRPr="00000000">
          <w:rPr>
            <w:b w:val="0"/>
            <w:color w:val="1155cc"/>
            <w:u w:val="single"/>
            <w:rtl w:val="0"/>
          </w:rPr>
          <w:t xml:space="preserve">Qualifications and </w:t>
        </w:r>
      </w:hyperlink>
      <w:hyperlink r:id="rId14">
        <w:r w:rsidDel="00000000" w:rsidR="00000000" w:rsidRPr="00000000">
          <w:rPr>
            <w:b w:val="0"/>
            <w:color w:val="1155cc"/>
            <w:u w:val="single"/>
            <w:rtl w:val="0"/>
          </w:rPr>
          <w:t xml:space="preserve">disqualifications</w:t>
        </w:r>
      </w:hyperlink>
      <w:r w:rsidDel="00000000" w:rsidR="00000000" w:rsidRPr="00000000">
        <w:rPr>
          <w:rtl w:val="0"/>
        </w:rPr>
      </w:r>
    </w:p>
    <w:p w:rsidR="00000000" w:rsidDel="00000000" w:rsidP="00000000" w:rsidRDefault="00000000" w:rsidRPr="00000000" w14:paraId="00000060">
      <w:pPr>
        <w:pStyle w:val="Heading3"/>
        <w:keepNext w:val="0"/>
        <w:pBdr>
          <w:top w:color="auto" w:space="19" w:sz="0" w:val="none"/>
        </w:pBdr>
        <w:spacing w:after="140" w:line="288" w:lineRule="auto"/>
        <w:jc w:val="both"/>
        <w:rPr>
          <w:i w:val="0"/>
          <w:sz w:val="13"/>
          <w:szCs w:val="13"/>
        </w:rPr>
      </w:pPr>
      <w:bookmarkStart w:colFirst="0" w:colLast="0" w:name="_heading=h.tvtqhyjo6ik2" w:id="3"/>
      <w:bookmarkEnd w:id="3"/>
      <w:r w:rsidDel="00000000" w:rsidR="00000000" w:rsidRPr="00000000">
        <w:rPr>
          <w:i w:val="0"/>
          <w:sz w:val="13"/>
          <w:szCs w:val="13"/>
          <w:rtl w:val="0"/>
        </w:rPr>
        <w:t xml:space="preserve">General</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1.</w:t>
      </w:r>
      <w:r w:rsidDel="00000000" w:rsidR="00000000" w:rsidRPr="00000000">
        <w:rPr>
          <w:color w:val="494949"/>
          <w:sz w:val="13"/>
          <w:szCs w:val="13"/>
          <w:rtl w:val="0"/>
        </w:rPr>
        <w:t xml:space="preserve">  A person is disqualified from holding or from continuing to hold office as a governor of a school at any time when the person is a registered pupil at the school.</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2.</w:t>
      </w:r>
      <w:r w:rsidDel="00000000" w:rsidR="00000000" w:rsidRPr="00000000">
        <w:rPr>
          <w:color w:val="494949"/>
          <w:sz w:val="13"/>
          <w:szCs w:val="13"/>
          <w:rtl w:val="0"/>
        </w:rPr>
        <w:t xml:space="preserve">  A person is disqualified from being elected or appointed as a governor unless the person is aged 18 or over.</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3.</w:t>
      </w:r>
      <w:r w:rsidDel="00000000" w:rsidR="00000000" w:rsidRPr="00000000">
        <w:rPr>
          <w:color w:val="494949"/>
          <w:sz w:val="13"/>
          <w:szCs w:val="13"/>
          <w:rtl w:val="0"/>
        </w:rPr>
        <w:t xml:space="preserve">  Save as otherwise provided in these Regulations, the fact that a person is qualified to be elected or appointed as a governor of a particular category at a school does not disqualify the person from election or appointment or from continuing as a governor of any other category at that school, but no person may at any time hold the office of more than one governor of the same school.</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4.</w:t>
      </w:r>
      <w:r w:rsidDel="00000000" w:rsidR="00000000" w:rsidRPr="00000000">
        <w:rPr>
          <w:color w:val="494949"/>
          <w:sz w:val="13"/>
          <w:szCs w:val="13"/>
          <w:rtl w:val="0"/>
        </w:rPr>
        <w:t xml:space="preserve">  Any person who is disqualified from holding office as a governor of a school under this Schedule is likewise disqualified from holding or continuing to hold office as an associate member of the governing body unless the disqualification is under paragraphs 1 or 2 of this Schedule.</w:t>
      </w:r>
    </w:p>
    <w:p w:rsidR="00000000" w:rsidDel="00000000" w:rsidP="00000000" w:rsidRDefault="00000000" w:rsidRPr="00000000" w14:paraId="00000065">
      <w:pPr>
        <w:pStyle w:val="Heading3"/>
        <w:keepNext w:val="0"/>
        <w:pBdr>
          <w:top w:color="auto" w:space="19" w:sz="0" w:val="none"/>
        </w:pBdr>
        <w:spacing w:after="140" w:line="288" w:lineRule="auto"/>
        <w:jc w:val="both"/>
        <w:rPr>
          <w:color w:val="494949"/>
          <w:sz w:val="13"/>
          <w:szCs w:val="13"/>
        </w:rPr>
      </w:pPr>
      <w:bookmarkStart w:colFirst="0" w:colLast="0" w:name="_heading=h.a3ia1kgjlkps" w:id="4"/>
      <w:bookmarkEnd w:id="4"/>
      <w:r w:rsidDel="00000000" w:rsidR="00000000" w:rsidRPr="00000000">
        <w:rPr>
          <w:i w:val="0"/>
          <w:sz w:val="13"/>
          <w:szCs w:val="13"/>
          <w:rtl w:val="0"/>
        </w:rPr>
        <w:t xml:space="preserve">Disqualification criteria for categories of governor</w:t>
      </w: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6.</w:t>
      </w:r>
      <w:r w:rsidDel="00000000" w:rsidR="00000000" w:rsidRPr="00000000">
        <w:rPr>
          <w:color w:val="494949"/>
          <w:sz w:val="13"/>
          <w:szCs w:val="13"/>
          <w:rtl w:val="0"/>
        </w:rPr>
        <w:t xml:space="preserve">  A person is disqualified from appointment as a local authority governor if the person is eligible to be a staff governor of the school.</w:t>
      </w:r>
    </w:p>
    <w:p w:rsidR="00000000" w:rsidDel="00000000" w:rsidP="00000000" w:rsidRDefault="00000000" w:rsidRPr="00000000" w14:paraId="00000067">
      <w:pPr>
        <w:pStyle w:val="Heading3"/>
        <w:keepNext w:val="0"/>
        <w:pBdr>
          <w:top w:color="auto" w:space="19" w:sz="0" w:val="none"/>
        </w:pBdr>
        <w:spacing w:after="140" w:line="288" w:lineRule="auto"/>
        <w:jc w:val="both"/>
        <w:rPr>
          <w:i w:val="0"/>
          <w:sz w:val="13"/>
          <w:szCs w:val="13"/>
        </w:rPr>
      </w:pPr>
      <w:bookmarkStart w:colFirst="0" w:colLast="0" w:name="_heading=h.408bqhy7zl85" w:id="5"/>
      <w:bookmarkEnd w:id="5"/>
      <w:r w:rsidDel="00000000" w:rsidR="00000000" w:rsidRPr="00000000">
        <w:rPr>
          <w:i w:val="0"/>
          <w:sz w:val="13"/>
          <w:szCs w:val="13"/>
          <w:rtl w:val="0"/>
        </w:rPr>
        <w:t xml:space="preserve">Failure to attend meetings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9.</w:t>
      </w:r>
      <w:r w:rsidDel="00000000" w:rsidR="00000000" w:rsidRPr="00000000">
        <w:rPr>
          <w:color w:val="494949"/>
          <w:sz w:val="13"/>
          <w:szCs w:val="13"/>
          <w:rtl w:val="0"/>
        </w:rPr>
        <w:t xml:space="preserve">—(1) This paragraph applies to every governor, other than governors who are governors by virtue of the office that they hold.</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color w:val="494949"/>
          <w:sz w:val="13"/>
          <w:szCs w:val="13"/>
          <w:rtl w:val="0"/>
        </w:rPr>
        <w:t xml:space="preserve">(2) A governor who, without the consent of the governing body, has failed to attend their meetings for a continuous period of six months beginning with the date of the first such meeting the governor fails to attend, is, on the expiry of that period, disqualified from continuing to hold office as a governor of that school.</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color w:val="494949"/>
          <w:sz w:val="13"/>
          <w:szCs w:val="13"/>
          <w:rtl w:val="0"/>
        </w:rPr>
        <w:t xml:space="preserve">(3) A foundation governor, authority governor, co-opted governor or partnership governor who has been disqualified as a governor of a school under sub-paragraph (2) is not qualified for election, nomination or appointment as a governor of any category at that school for twelve months starting on the date on which they are so disqualified.</w:t>
      </w:r>
    </w:p>
    <w:p w:rsidR="00000000" w:rsidDel="00000000" w:rsidP="00000000" w:rsidRDefault="00000000" w:rsidRPr="00000000" w14:paraId="0000006B">
      <w:pPr>
        <w:pStyle w:val="Heading3"/>
        <w:keepNext w:val="0"/>
        <w:pBdr>
          <w:top w:color="auto" w:space="19" w:sz="0" w:val="none"/>
        </w:pBdr>
        <w:spacing w:after="140" w:line="288" w:lineRule="auto"/>
        <w:jc w:val="both"/>
        <w:rPr>
          <w:i w:val="0"/>
          <w:sz w:val="13"/>
          <w:szCs w:val="13"/>
        </w:rPr>
      </w:pPr>
      <w:bookmarkStart w:colFirst="0" w:colLast="0" w:name="_heading=h.rr0cq0kq9bsw" w:id="6"/>
      <w:bookmarkEnd w:id="6"/>
      <w:r w:rsidDel="00000000" w:rsidR="00000000" w:rsidRPr="00000000">
        <w:rPr>
          <w:i w:val="0"/>
          <w:sz w:val="13"/>
          <w:szCs w:val="13"/>
          <w:rtl w:val="0"/>
        </w:rPr>
        <w:t xml:space="preserve">Bankruptcy</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10.</w:t>
      </w:r>
      <w:r w:rsidDel="00000000" w:rsidR="00000000" w:rsidRPr="00000000">
        <w:rPr>
          <w:color w:val="494949"/>
          <w:sz w:val="13"/>
          <w:szCs w:val="13"/>
          <w:rtl w:val="0"/>
        </w:rPr>
        <w:t xml:space="preserve">  A person is disqualified from holding or continuing to hold office as a governor of a school if—</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jc w:val="right"/>
        <w:rPr>
          <w:color w:val="494949"/>
          <w:sz w:val="13"/>
          <w:szCs w:val="13"/>
        </w:rPr>
      </w:pPr>
      <w:r w:rsidDel="00000000" w:rsidR="00000000" w:rsidRPr="00000000">
        <w:rPr>
          <w:color w:val="494949"/>
          <w:sz w:val="13"/>
          <w:szCs w:val="13"/>
          <w:rtl w:val="0"/>
        </w:rPr>
        <w:t xml:space="preserve">(a)the person’s estate has been sequestrated and the sequestration has not been discharged, annulled or reduced; or</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jc w:val="left"/>
        <w:rPr>
          <w:color w:val="494949"/>
          <w:sz w:val="13"/>
          <w:szCs w:val="13"/>
        </w:rPr>
      </w:pPr>
      <w:r w:rsidDel="00000000" w:rsidR="00000000" w:rsidRPr="00000000">
        <w:rPr>
          <w:color w:val="494949"/>
          <w:sz w:val="13"/>
          <w:szCs w:val="13"/>
          <w:rtl w:val="0"/>
        </w:rPr>
        <w:t xml:space="preserve">(b) the person is the subject of a bankruptcy restrictions order, an interim bankruptcy restrictions order(</w:t>
      </w:r>
      <w:hyperlink r:id="rId15">
        <w:r w:rsidDel="00000000" w:rsidR="00000000" w:rsidRPr="00000000">
          <w:rPr>
            <w:b w:val="1"/>
            <w:color w:val="006699"/>
            <w:sz w:val="13"/>
            <w:szCs w:val="13"/>
            <w:rtl w:val="0"/>
          </w:rPr>
          <w:t xml:space="preserve">1</w:t>
        </w:r>
      </w:hyperlink>
      <w:r w:rsidDel="00000000" w:rsidR="00000000" w:rsidRPr="00000000">
        <w:rPr>
          <w:color w:val="494949"/>
          <w:sz w:val="13"/>
          <w:szCs w:val="13"/>
          <w:rtl w:val="0"/>
        </w:rPr>
        <w:t xml:space="preserve">), a debt relief restrictions order or an interim debt relief restrictions order(</w:t>
      </w:r>
      <w:hyperlink r:id="rId16">
        <w:r w:rsidDel="00000000" w:rsidR="00000000" w:rsidRPr="00000000">
          <w:rPr>
            <w:b w:val="1"/>
            <w:color w:val="006699"/>
            <w:sz w:val="13"/>
            <w:szCs w:val="13"/>
            <w:rtl w:val="0"/>
          </w:rPr>
          <w:t xml:space="preserve">2</w:t>
        </w:r>
      </w:hyperlink>
      <w:r w:rsidDel="00000000" w:rsidR="00000000" w:rsidRPr="00000000">
        <w:rPr>
          <w:color w:val="494949"/>
          <w:sz w:val="13"/>
          <w:szCs w:val="13"/>
          <w:rtl w:val="0"/>
        </w:rPr>
        <w:t xml:space="preserve">).</w:t>
      </w:r>
    </w:p>
    <w:p w:rsidR="00000000" w:rsidDel="00000000" w:rsidP="00000000" w:rsidRDefault="00000000" w:rsidRPr="00000000" w14:paraId="0000006F">
      <w:pPr>
        <w:pStyle w:val="Heading3"/>
        <w:keepNext w:val="0"/>
        <w:pBdr>
          <w:top w:color="auto" w:space="19" w:sz="0" w:val="none"/>
        </w:pBdr>
        <w:spacing w:after="140" w:line="288" w:lineRule="auto"/>
        <w:jc w:val="both"/>
        <w:rPr>
          <w:i w:val="0"/>
          <w:sz w:val="13"/>
          <w:szCs w:val="13"/>
        </w:rPr>
      </w:pPr>
      <w:bookmarkStart w:colFirst="0" w:colLast="0" w:name="_heading=h.4tgwmttvq6ds" w:id="7"/>
      <w:bookmarkEnd w:id="7"/>
      <w:r w:rsidDel="00000000" w:rsidR="00000000" w:rsidRPr="00000000">
        <w:rPr>
          <w:i w:val="0"/>
          <w:sz w:val="13"/>
          <w:szCs w:val="13"/>
          <w:rtl w:val="0"/>
        </w:rPr>
        <w:t xml:space="preserve">Disqualification of company directors</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11.</w:t>
      </w:r>
      <w:r w:rsidDel="00000000" w:rsidR="00000000" w:rsidRPr="00000000">
        <w:rPr>
          <w:color w:val="494949"/>
          <w:sz w:val="13"/>
          <w:szCs w:val="13"/>
          <w:rtl w:val="0"/>
        </w:rPr>
        <w:t xml:space="preserve">  A person is disqualified from holding, or from continuing to hold, office as a governor of a school at any time when the person is subject to—</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jc w:val="left"/>
        <w:rPr>
          <w:color w:val="494949"/>
          <w:sz w:val="13"/>
          <w:szCs w:val="13"/>
        </w:rPr>
      </w:pPr>
      <w:r w:rsidDel="00000000" w:rsidR="00000000" w:rsidRPr="00000000">
        <w:rPr>
          <w:color w:val="494949"/>
          <w:sz w:val="13"/>
          <w:szCs w:val="13"/>
          <w:rtl w:val="0"/>
        </w:rPr>
        <w:t xml:space="preserve">(a) a disqualification order or disqualification undertaking under the Company Directors Disqualification Act 1986(</w:t>
      </w:r>
      <w:hyperlink r:id="rId17">
        <w:r w:rsidDel="00000000" w:rsidR="00000000" w:rsidRPr="00000000">
          <w:rPr>
            <w:b w:val="1"/>
            <w:color w:val="006699"/>
            <w:sz w:val="13"/>
            <w:szCs w:val="13"/>
            <w:rtl w:val="0"/>
          </w:rPr>
          <w:t xml:space="preserve">3</w:t>
        </w:r>
      </w:hyperlink>
      <w:r w:rsidDel="00000000" w:rsidR="00000000" w:rsidRPr="00000000">
        <w:rPr>
          <w:color w:val="494949"/>
          <w:sz w:val="13"/>
          <w:szCs w:val="13"/>
          <w:rtl w:val="0"/>
        </w:rPr>
        <w:t xml:space="preserv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jc w:val="left"/>
        <w:rPr>
          <w:color w:val="494949"/>
          <w:sz w:val="13"/>
          <w:szCs w:val="13"/>
        </w:rPr>
      </w:pPr>
      <w:r w:rsidDel="00000000" w:rsidR="00000000" w:rsidRPr="00000000">
        <w:rPr>
          <w:color w:val="494949"/>
          <w:sz w:val="13"/>
          <w:szCs w:val="13"/>
          <w:rtl w:val="0"/>
        </w:rPr>
        <w:t xml:space="preserve">(b) a disqualification order under the Company Directors Disqualification (Northern Ireland) Order 2002(</w:t>
      </w:r>
      <w:hyperlink r:id="rId18">
        <w:r w:rsidDel="00000000" w:rsidR="00000000" w:rsidRPr="00000000">
          <w:rPr>
            <w:b w:val="1"/>
            <w:color w:val="006699"/>
            <w:sz w:val="13"/>
            <w:szCs w:val="13"/>
            <w:rtl w:val="0"/>
          </w:rPr>
          <w:t xml:space="preserve">4</w:t>
        </w:r>
      </w:hyperlink>
      <w:r w:rsidDel="00000000" w:rsidR="00000000" w:rsidRPr="00000000">
        <w:rPr>
          <w:color w:val="494949"/>
          <w:sz w:val="13"/>
          <w:szCs w:val="13"/>
          <w:rtl w:val="0"/>
        </w:rPr>
        <w:t xml:space="preserve">);</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jc w:val="left"/>
        <w:rPr>
          <w:color w:val="494949"/>
          <w:sz w:val="13"/>
          <w:szCs w:val="13"/>
        </w:rPr>
      </w:pPr>
      <w:r w:rsidDel="00000000" w:rsidR="00000000" w:rsidRPr="00000000">
        <w:rPr>
          <w:color w:val="494949"/>
          <w:sz w:val="13"/>
          <w:szCs w:val="13"/>
          <w:rtl w:val="0"/>
        </w:rPr>
        <w:t xml:space="preserve">c) a disqualification undertaking accepted under the Company Directors Disqualification (Northern Ireland) Order 2002; or</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jc w:val="left"/>
        <w:rPr>
          <w:color w:val="494949"/>
          <w:sz w:val="13"/>
          <w:szCs w:val="13"/>
        </w:rPr>
      </w:pPr>
      <w:r w:rsidDel="00000000" w:rsidR="00000000" w:rsidRPr="00000000">
        <w:rPr>
          <w:color w:val="494949"/>
          <w:sz w:val="13"/>
          <w:szCs w:val="13"/>
          <w:rtl w:val="0"/>
        </w:rPr>
        <w:t xml:space="preserve">(d) an order made under section 429(2)(b) of the Insolvency Act 1986(</w:t>
      </w:r>
      <w:hyperlink r:id="rId19">
        <w:r w:rsidDel="00000000" w:rsidR="00000000" w:rsidRPr="00000000">
          <w:rPr>
            <w:b w:val="1"/>
            <w:color w:val="006699"/>
            <w:sz w:val="13"/>
            <w:szCs w:val="13"/>
            <w:rtl w:val="0"/>
          </w:rPr>
          <w:t xml:space="preserve">5</w:t>
        </w:r>
      </w:hyperlink>
      <w:r w:rsidDel="00000000" w:rsidR="00000000" w:rsidRPr="00000000">
        <w:rPr>
          <w:color w:val="494949"/>
          <w:sz w:val="13"/>
          <w:szCs w:val="13"/>
          <w:rtl w:val="0"/>
        </w:rPr>
        <w:t xml:space="preserve">) (failure to pay under county court administration order).</w:t>
      </w:r>
    </w:p>
    <w:p w:rsidR="00000000" w:rsidDel="00000000" w:rsidP="00000000" w:rsidRDefault="00000000" w:rsidRPr="00000000" w14:paraId="00000075">
      <w:pPr>
        <w:pStyle w:val="Heading3"/>
        <w:keepNext w:val="0"/>
        <w:pBdr>
          <w:top w:color="auto" w:space="19" w:sz="0" w:val="none"/>
        </w:pBdr>
        <w:spacing w:after="140" w:line="288" w:lineRule="auto"/>
        <w:jc w:val="both"/>
        <w:rPr>
          <w:i w:val="0"/>
          <w:sz w:val="13"/>
          <w:szCs w:val="13"/>
        </w:rPr>
      </w:pPr>
      <w:bookmarkStart w:colFirst="0" w:colLast="0" w:name="_heading=h.w1hizdak3sg8" w:id="8"/>
      <w:bookmarkEnd w:id="8"/>
      <w:r w:rsidDel="00000000" w:rsidR="00000000" w:rsidRPr="00000000">
        <w:rPr>
          <w:i w:val="0"/>
          <w:sz w:val="13"/>
          <w:szCs w:val="13"/>
          <w:rtl w:val="0"/>
        </w:rPr>
        <w:t xml:space="preserve">Disqualification of charity trustees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12.</w:t>
      </w:r>
      <w:r w:rsidDel="00000000" w:rsidR="00000000" w:rsidRPr="00000000">
        <w:rPr>
          <w:color w:val="494949"/>
          <w:sz w:val="13"/>
          <w:szCs w:val="13"/>
          <w:rtl w:val="0"/>
        </w:rPr>
        <w:t xml:space="preserve">  A person is disqualified from holding or from continuing to hold office as a governor of a school if—</w:t>
      </w:r>
    </w:p>
    <w:p w:rsidR="00000000" w:rsidDel="00000000" w:rsidP="00000000" w:rsidRDefault="00000000" w:rsidRPr="00000000" w14:paraId="0000007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color w:val="494949"/>
          <w:sz w:val="13"/>
          <w:szCs w:val="13"/>
        </w:rPr>
      </w:pPr>
      <w:r w:rsidDel="00000000" w:rsidR="00000000" w:rsidRPr="00000000">
        <w:rPr>
          <w:color w:val="494949"/>
          <w:sz w:val="13"/>
          <w:szCs w:val="13"/>
          <w:rtl w:val="0"/>
        </w:rPr>
        <w:t xml:space="preserve">the person (“P”) has been removed from the office of trustee for a charity by an order made by the Charity Commission or Commissioners or the High Court on the grounds of any misconduct or mismanagement in the administration of the charity for which P was responsible or to which P was privy, or to which P contributed or which P facilitated by P’s conduct; or</w:t>
      </w:r>
    </w:p>
    <w:p w:rsidR="00000000" w:rsidDel="00000000" w:rsidP="00000000" w:rsidRDefault="00000000" w:rsidRPr="00000000" w14:paraId="0000007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left="720" w:hanging="360"/>
        <w:jc w:val="left"/>
        <w:rPr>
          <w:sz w:val="13"/>
          <w:szCs w:val="13"/>
        </w:rPr>
      </w:pPr>
      <w:r w:rsidDel="00000000" w:rsidR="00000000" w:rsidRPr="00000000">
        <w:rPr>
          <w:color w:val="494949"/>
          <w:sz w:val="13"/>
          <w:szCs w:val="13"/>
          <w:rtl w:val="0"/>
        </w:rPr>
        <w:t xml:space="preserve">the person has been removed, under section 34 of the Charities and Trustee Investment (Scotland) Act 2005(</w:t>
      </w:r>
      <w:hyperlink r:id="rId20">
        <w:r w:rsidDel="00000000" w:rsidR="00000000" w:rsidRPr="00000000">
          <w:rPr>
            <w:b w:val="1"/>
            <w:color w:val="006699"/>
            <w:sz w:val="13"/>
            <w:szCs w:val="13"/>
            <w:rtl w:val="0"/>
          </w:rPr>
          <w:t xml:space="preserve">6</w:t>
        </w:r>
      </w:hyperlink>
      <w:r w:rsidDel="00000000" w:rsidR="00000000" w:rsidRPr="00000000">
        <w:rPr>
          <w:color w:val="494949"/>
          <w:sz w:val="13"/>
          <w:szCs w:val="13"/>
          <w:rtl w:val="0"/>
        </w:rPr>
        <w:t xml:space="preserve">), from being concerned in the management or control of any body.</w:t>
      </w:r>
    </w:p>
    <w:p w:rsidR="00000000" w:rsidDel="00000000" w:rsidP="00000000" w:rsidRDefault="00000000" w:rsidRPr="00000000" w14:paraId="00000079">
      <w:pPr>
        <w:pStyle w:val="Heading3"/>
        <w:keepNext w:val="0"/>
        <w:pBdr>
          <w:top w:color="auto" w:space="19" w:sz="0" w:val="none"/>
        </w:pBdr>
        <w:spacing w:after="140" w:line="288" w:lineRule="auto"/>
        <w:jc w:val="both"/>
        <w:rPr>
          <w:i w:val="0"/>
          <w:sz w:val="13"/>
          <w:szCs w:val="13"/>
        </w:rPr>
      </w:pPr>
      <w:bookmarkStart w:colFirst="0" w:colLast="0" w:name="_heading=h.co9jnf71fc0i" w:id="9"/>
      <w:bookmarkEnd w:id="9"/>
      <w:r w:rsidDel="00000000" w:rsidR="00000000" w:rsidRPr="00000000">
        <w:rPr>
          <w:i w:val="0"/>
          <w:sz w:val="13"/>
          <w:szCs w:val="13"/>
          <w:rtl w:val="0"/>
        </w:rPr>
        <w:t xml:space="preserve">Persons whose employment is prohibited or restricted</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13.</w:t>
      </w:r>
      <w:r w:rsidDel="00000000" w:rsidR="00000000" w:rsidRPr="00000000">
        <w:rPr>
          <w:color w:val="494949"/>
          <w:sz w:val="13"/>
          <w:szCs w:val="13"/>
          <w:rtl w:val="0"/>
        </w:rPr>
        <w:t xml:space="preserve">  A person is disqualified from holding or from continuing to hold office as a governor of a school at any time when the person is—</w:t>
      </w:r>
    </w:p>
    <w:p w:rsidR="00000000" w:rsidDel="00000000" w:rsidP="00000000" w:rsidRDefault="00000000" w:rsidRPr="00000000" w14:paraId="0000007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sz w:val="13"/>
          <w:szCs w:val="13"/>
        </w:rPr>
      </w:pPr>
      <w:r w:rsidDel="00000000" w:rsidR="00000000" w:rsidRPr="00000000">
        <w:rPr>
          <w:color w:val="494949"/>
          <w:sz w:val="13"/>
          <w:szCs w:val="13"/>
          <w:rtl w:val="0"/>
        </w:rPr>
        <w:t xml:space="preserve">included in the list kept under section 1 of the Protection of Children Act 1999(</w:t>
      </w:r>
      <w:hyperlink r:id="rId21">
        <w:r w:rsidDel="00000000" w:rsidR="00000000" w:rsidRPr="00000000">
          <w:rPr>
            <w:b w:val="1"/>
            <w:color w:val="006699"/>
            <w:sz w:val="13"/>
            <w:szCs w:val="13"/>
            <w:rtl w:val="0"/>
          </w:rPr>
          <w:t xml:space="preserve">7</w:t>
        </w:r>
      </w:hyperlink>
      <w:r w:rsidDel="00000000" w:rsidR="00000000" w:rsidRPr="00000000">
        <w:rPr>
          <w:color w:val="494949"/>
          <w:sz w:val="13"/>
          <w:szCs w:val="13"/>
          <w:rtl w:val="0"/>
        </w:rPr>
        <w:t xml:space="preserve">) (list of those considered by the Secretary of State as unsuitable to work with children);</w:t>
      </w:r>
    </w:p>
    <w:p w:rsidR="00000000" w:rsidDel="00000000" w:rsidP="00000000" w:rsidRDefault="00000000" w:rsidRPr="00000000" w14:paraId="0000007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sz w:val="13"/>
          <w:szCs w:val="13"/>
        </w:rPr>
      </w:pPr>
      <w:r w:rsidDel="00000000" w:rsidR="00000000" w:rsidRPr="00000000">
        <w:rPr>
          <w:color w:val="494949"/>
          <w:sz w:val="13"/>
          <w:szCs w:val="13"/>
          <w:rtl w:val="0"/>
        </w:rPr>
        <w:t xml:space="preserve">subject to a direction of the Secretary of State under section 142 of EA 2002(</w:t>
      </w:r>
      <w:hyperlink r:id="rId22">
        <w:r w:rsidDel="00000000" w:rsidR="00000000" w:rsidRPr="00000000">
          <w:rPr>
            <w:b w:val="1"/>
            <w:color w:val="006699"/>
            <w:sz w:val="13"/>
            <w:szCs w:val="13"/>
            <w:rtl w:val="0"/>
          </w:rPr>
          <w:t xml:space="preserve">8</w:t>
        </w:r>
      </w:hyperlink>
      <w:r w:rsidDel="00000000" w:rsidR="00000000" w:rsidRPr="00000000">
        <w:rPr>
          <w:color w:val="494949"/>
          <w:sz w:val="13"/>
          <w:szCs w:val="13"/>
          <w:rtl w:val="0"/>
        </w:rPr>
        <w:t xml:space="preserve">) (or any other disqualification, prohibition or restriction which takes effect as if contained in such a direction);</w:t>
      </w:r>
    </w:p>
    <w:p w:rsidR="00000000" w:rsidDel="00000000" w:rsidP="00000000" w:rsidRDefault="00000000" w:rsidRPr="00000000" w14:paraId="0000007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sz w:val="13"/>
          <w:szCs w:val="13"/>
        </w:rPr>
      </w:pPr>
      <w:r w:rsidDel="00000000" w:rsidR="00000000" w:rsidRPr="00000000">
        <w:rPr>
          <w:color w:val="494949"/>
          <w:sz w:val="13"/>
          <w:szCs w:val="13"/>
          <w:rtl w:val="0"/>
        </w:rPr>
        <w:t xml:space="preserve">barred from regulated activity relating to children in accordance with section 3(2) of the Safeguarding Vulnerable Groups Act 2006(</w:t>
      </w:r>
      <w:hyperlink r:id="rId23">
        <w:r w:rsidDel="00000000" w:rsidR="00000000" w:rsidRPr="00000000">
          <w:rPr>
            <w:b w:val="1"/>
            <w:color w:val="006699"/>
            <w:sz w:val="13"/>
            <w:szCs w:val="13"/>
            <w:rtl w:val="0"/>
          </w:rPr>
          <w:t xml:space="preserve">9</w:t>
        </w:r>
      </w:hyperlink>
      <w:r w:rsidDel="00000000" w:rsidR="00000000" w:rsidRPr="00000000">
        <w:rPr>
          <w:color w:val="494949"/>
          <w:sz w:val="13"/>
          <w:szCs w:val="13"/>
          <w:rtl w:val="0"/>
        </w:rPr>
        <w:t xml:space="preserve">);</w:t>
      </w:r>
    </w:p>
    <w:p w:rsidR="00000000" w:rsidDel="00000000" w:rsidP="00000000" w:rsidRDefault="00000000" w:rsidRPr="00000000" w14:paraId="0000007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sz w:val="13"/>
          <w:szCs w:val="13"/>
        </w:rPr>
      </w:pPr>
      <w:r w:rsidDel="00000000" w:rsidR="00000000" w:rsidRPr="00000000">
        <w:rPr>
          <w:color w:val="494949"/>
          <w:sz w:val="13"/>
          <w:szCs w:val="13"/>
          <w:rtl w:val="0"/>
        </w:rPr>
        <w:t xml:space="preserve">disqualified from working with children under sections 28, 29 or 29A of the Criminal Justice and Court Services Act 2000(</w:t>
      </w:r>
      <w:hyperlink r:id="rId24">
        <w:r w:rsidDel="00000000" w:rsidR="00000000" w:rsidRPr="00000000">
          <w:rPr>
            <w:b w:val="1"/>
            <w:color w:val="006699"/>
            <w:sz w:val="13"/>
            <w:szCs w:val="13"/>
            <w:rtl w:val="0"/>
          </w:rPr>
          <w:t xml:space="preserve">10</w:t>
        </w:r>
      </w:hyperlink>
      <w:r w:rsidDel="00000000" w:rsidR="00000000" w:rsidRPr="00000000">
        <w:rPr>
          <w:color w:val="494949"/>
          <w:sz w:val="13"/>
          <w:szCs w:val="13"/>
          <w:rtl w:val="0"/>
        </w:rPr>
        <w:t xml:space="preserve">);</w:t>
      </w:r>
    </w:p>
    <w:p w:rsidR="00000000" w:rsidDel="00000000" w:rsidP="00000000" w:rsidRDefault="00000000" w:rsidRPr="00000000" w14:paraId="0000007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sz w:val="13"/>
          <w:szCs w:val="13"/>
        </w:rPr>
      </w:pPr>
      <w:r w:rsidDel="00000000" w:rsidR="00000000" w:rsidRPr="00000000">
        <w:rPr>
          <w:color w:val="494949"/>
          <w:sz w:val="13"/>
          <w:szCs w:val="13"/>
          <w:rtl w:val="0"/>
        </w:rPr>
        <w:t xml:space="preserve">disqualified from registration under Part 2 of the Children and Families (Wales) Measure 2010(</w:t>
      </w:r>
      <w:hyperlink r:id="rId25">
        <w:r w:rsidDel="00000000" w:rsidR="00000000" w:rsidRPr="00000000">
          <w:rPr>
            <w:b w:val="1"/>
            <w:color w:val="006699"/>
            <w:sz w:val="13"/>
            <w:szCs w:val="13"/>
            <w:rtl w:val="0"/>
          </w:rPr>
          <w:t xml:space="preserve">11</w:t>
        </w:r>
      </w:hyperlink>
      <w:r w:rsidDel="00000000" w:rsidR="00000000" w:rsidRPr="00000000">
        <w:rPr>
          <w:color w:val="494949"/>
          <w:sz w:val="13"/>
          <w:szCs w:val="13"/>
          <w:rtl w:val="0"/>
        </w:rPr>
        <w:t xml:space="preserve">) for child minding or providing day care; or</w:t>
      </w:r>
    </w:p>
    <w:p w:rsidR="00000000" w:rsidDel="00000000" w:rsidP="00000000" w:rsidRDefault="00000000" w:rsidRPr="00000000" w14:paraId="0000008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left="720" w:hanging="360"/>
        <w:jc w:val="left"/>
        <w:rPr>
          <w:sz w:val="13"/>
          <w:szCs w:val="13"/>
        </w:rPr>
      </w:pPr>
      <w:r w:rsidDel="00000000" w:rsidR="00000000" w:rsidRPr="00000000">
        <w:rPr>
          <w:color w:val="494949"/>
          <w:sz w:val="13"/>
          <w:szCs w:val="13"/>
          <w:rtl w:val="0"/>
        </w:rPr>
        <w:t xml:space="preserve">disqualified from registration under Part 3 of the Childcare Act 2006(</w:t>
      </w:r>
      <w:hyperlink r:id="rId26">
        <w:r w:rsidDel="00000000" w:rsidR="00000000" w:rsidRPr="00000000">
          <w:rPr>
            <w:b w:val="1"/>
            <w:color w:val="006699"/>
            <w:sz w:val="13"/>
            <w:szCs w:val="13"/>
            <w:rtl w:val="0"/>
          </w:rPr>
          <w:t xml:space="preserve">12</w:t>
        </w:r>
      </w:hyperlink>
      <w:r w:rsidDel="00000000" w:rsidR="00000000" w:rsidRPr="00000000">
        <w:rPr>
          <w:color w:val="494949"/>
          <w:sz w:val="13"/>
          <w:szCs w:val="13"/>
          <w:rtl w:val="0"/>
        </w:rPr>
        <w:t xml:space="preserve">).</w:t>
      </w:r>
    </w:p>
    <w:p w:rsidR="00000000" w:rsidDel="00000000" w:rsidP="00000000" w:rsidRDefault="00000000" w:rsidRPr="00000000" w14:paraId="00000081">
      <w:pPr>
        <w:pStyle w:val="Heading3"/>
        <w:keepNext w:val="0"/>
        <w:pBdr>
          <w:top w:color="auto" w:space="19" w:sz="0" w:val="none"/>
        </w:pBdr>
        <w:spacing w:after="140" w:line="288" w:lineRule="auto"/>
        <w:jc w:val="both"/>
        <w:rPr>
          <w:i w:val="0"/>
          <w:sz w:val="13"/>
          <w:szCs w:val="13"/>
        </w:rPr>
      </w:pPr>
      <w:bookmarkStart w:colFirst="0" w:colLast="0" w:name="_heading=h.fp9geq3933l4" w:id="10"/>
      <w:bookmarkEnd w:id="10"/>
      <w:r w:rsidDel="00000000" w:rsidR="00000000" w:rsidRPr="00000000">
        <w:rPr>
          <w:i w:val="0"/>
          <w:sz w:val="13"/>
          <w:szCs w:val="13"/>
          <w:rtl w:val="0"/>
        </w:rPr>
        <w:t xml:space="preserve">Criminal convictions</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b w:val="1"/>
          <w:color w:val="494949"/>
          <w:sz w:val="13"/>
          <w:szCs w:val="13"/>
          <w:rtl w:val="0"/>
        </w:rPr>
        <w:t xml:space="preserve">14.</w:t>
      </w:r>
      <w:r w:rsidDel="00000000" w:rsidR="00000000" w:rsidRPr="00000000">
        <w:rPr>
          <w:color w:val="494949"/>
          <w:sz w:val="13"/>
          <w:szCs w:val="13"/>
          <w:rtl w:val="0"/>
        </w:rPr>
        <w:t xml:space="preserve">—(1) Subject to sub-paragraph (6) below, a person is disqualified from holding, or continuing to hold, office as a governor of a school where any of sub-paragraphs (2) to (4) or (6) below apply to the person.</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color w:val="494949"/>
          <w:sz w:val="13"/>
          <w:szCs w:val="13"/>
          <w:rtl w:val="0"/>
        </w:rPr>
        <w:t xml:space="preserve">(2) This sub-paragraph applies to a person (“P”) if—</w:t>
      </w:r>
    </w:p>
    <w:p w:rsidR="00000000" w:rsidDel="00000000" w:rsidP="00000000" w:rsidRDefault="00000000" w:rsidRPr="00000000" w14:paraId="0000008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color w:val="494949"/>
          <w:sz w:val="13"/>
          <w:szCs w:val="13"/>
        </w:rPr>
      </w:pPr>
      <w:r w:rsidDel="00000000" w:rsidR="00000000" w:rsidRPr="00000000">
        <w:rPr>
          <w:color w:val="494949"/>
          <w:sz w:val="13"/>
          <w:szCs w:val="13"/>
          <w:rtl w:val="0"/>
        </w:rPr>
        <w:t xml:space="preserve">within the period of five years ending with the date immediately preceding the date on which P’s appointment or election as governor would otherwise have taken effect or, as the case may be, on which P would otherwise have become a governor by virtue of an office, or</w:t>
      </w:r>
    </w:p>
    <w:p w:rsidR="00000000" w:rsidDel="00000000" w:rsidP="00000000" w:rsidRDefault="00000000" w:rsidRPr="00000000" w14:paraId="0000008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left="720" w:hanging="360"/>
        <w:jc w:val="left"/>
        <w:rPr>
          <w:color w:val="494949"/>
          <w:sz w:val="13"/>
          <w:szCs w:val="13"/>
        </w:rPr>
      </w:pPr>
      <w:r w:rsidDel="00000000" w:rsidR="00000000" w:rsidRPr="00000000">
        <w:rPr>
          <w:color w:val="494949"/>
          <w:sz w:val="13"/>
          <w:szCs w:val="13"/>
          <w:rtl w:val="0"/>
        </w:rPr>
        <w:t xml:space="preserve">since P’s appointment or election as governor or, as the case may be, since P became a governor by virtue of an office, P has been convicted, whether in the United Kingdom or elsewhere, of any offence and a sentence of imprisonment (whether suspended or not) has been imposed on P for a period of not less than three months without the option of a fine.</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color w:val="494949"/>
          <w:sz w:val="13"/>
          <w:szCs w:val="13"/>
          <w:rtl w:val="0"/>
        </w:rPr>
        <w:t xml:space="preserve">(3) This sub-paragraph applies to a person (“Q”) if within the period of 20 years ending with the date immediately preceding the date on which Q’s appointment or election as governor would otherwise have taken effect or, as the case may be, on which Q would otherwise have become a governor by virtue of an office, Q has been convicted of any offence and a sentence of imprisonment has been imposed on Q for a period of not less than two and a half years.</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color w:val="494949"/>
          <w:sz w:val="13"/>
          <w:szCs w:val="13"/>
          <w:rtl w:val="0"/>
        </w:rPr>
        <w:t xml:space="preserve">(4) This sub-paragraph applies to a person who has at any time been convicted as aforesaid of any offence and a sentence of imprisonment has been imposed on the person for a period of not less than five years.</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color w:val="494949"/>
          <w:sz w:val="13"/>
          <w:szCs w:val="13"/>
          <w:rtl w:val="0"/>
        </w:rPr>
        <w:t xml:space="preserve">(5) For the purposes of sub-paragraphs (2) to (4) above, any conviction by or before a court outside the United Kingdom of an offence which, if the facts giving rise to the offence had taken place in any part of the United Kingdom, would not have constituted an offence under the law in force in that part of the United Kingdom must be disregarded.</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color w:val="494949"/>
          <w:sz w:val="13"/>
          <w:szCs w:val="13"/>
        </w:rPr>
      </w:pPr>
      <w:r w:rsidDel="00000000" w:rsidR="00000000" w:rsidRPr="00000000">
        <w:rPr>
          <w:color w:val="494949"/>
          <w:sz w:val="13"/>
          <w:szCs w:val="13"/>
          <w:rtl w:val="0"/>
        </w:rPr>
        <w:t xml:space="preserve">(6) This sub-paragraph applies to a person (“R”) if—</w:t>
      </w:r>
    </w:p>
    <w:p w:rsidR="00000000" w:rsidDel="00000000" w:rsidP="00000000" w:rsidRDefault="00000000" w:rsidRPr="00000000" w14:paraId="0000008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jc w:val="left"/>
        <w:rPr>
          <w:color w:val="494949"/>
          <w:sz w:val="13"/>
          <w:szCs w:val="13"/>
        </w:rPr>
      </w:pPr>
      <w:r w:rsidDel="00000000" w:rsidR="00000000" w:rsidRPr="00000000">
        <w:rPr>
          <w:color w:val="494949"/>
          <w:sz w:val="13"/>
          <w:szCs w:val="13"/>
          <w:rtl w:val="0"/>
        </w:rPr>
        <w:t xml:space="preserve">within the period of five years ending with the date immediately preceding the date on which R’s appointment or election as governor would otherwise have taken effect or, as the case may be, on which R would otherwise have become a governor by virtue of an office, or</w:t>
      </w:r>
    </w:p>
    <w:p w:rsidR="00000000" w:rsidDel="00000000" w:rsidP="00000000" w:rsidRDefault="00000000" w:rsidRPr="00000000" w14:paraId="0000008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left="720" w:hanging="360"/>
        <w:jc w:val="left"/>
        <w:rPr>
          <w:color w:val="494949"/>
          <w:sz w:val="13"/>
          <w:szCs w:val="13"/>
        </w:rPr>
      </w:pPr>
      <w:r w:rsidDel="00000000" w:rsidR="00000000" w:rsidRPr="00000000">
        <w:rPr>
          <w:color w:val="494949"/>
          <w:sz w:val="13"/>
          <w:szCs w:val="13"/>
          <w:rtl w:val="0"/>
        </w:rPr>
        <w:t xml:space="preserve">since R’s appointment or election as governor or, as the case may be, since R became a governor by virtue of an office, R has been convicted under section 547 of EA 1996(</w:t>
      </w:r>
      <w:hyperlink r:id="rId27">
        <w:r w:rsidDel="00000000" w:rsidR="00000000" w:rsidRPr="00000000">
          <w:rPr>
            <w:b w:val="1"/>
            <w:color w:val="006699"/>
            <w:sz w:val="13"/>
            <w:szCs w:val="13"/>
            <w:rtl w:val="0"/>
          </w:rPr>
          <w:t xml:space="preserve">13</w:t>
        </w:r>
      </w:hyperlink>
      <w:r w:rsidDel="00000000" w:rsidR="00000000" w:rsidRPr="00000000">
        <w:rPr>
          <w:color w:val="494949"/>
          <w:sz w:val="13"/>
          <w:szCs w:val="13"/>
          <w:rtl w:val="0"/>
        </w:rPr>
        <w:t xml:space="preserve">) (nuisance or disturbance on school premises) or under section 85A of the Further and Higher Education Act 1992(</w:t>
      </w:r>
      <w:hyperlink r:id="rId28">
        <w:r w:rsidDel="00000000" w:rsidR="00000000" w:rsidRPr="00000000">
          <w:rPr>
            <w:b w:val="1"/>
            <w:color w:val="006699"/>
            <w:sz w:val="13"/>
            <w:szCs w:val="13"/>
            <w:rtl w:val="0"/>
          </w:rPr>
          <w:t xml:space="preserve">14</w:t>
        </w:r>
      </w:hyperlink>
      <w:r w:rsidDel="00000000" w:rsidR="00000000" w:rsidRPr="00000000">
        <w:rPr>
          <w:color w:val="494949"/>
          <w:sz w:val="13"/>
          <w:szCs w:val="13"/>
          <w:rtl w:val="0"/>
        </w:rPr>
        <w:t xml:space="preserve">) (nuisance or disturbance on educational premises) of an offence and has been sentenced to a fine.</w:t>
      </w:r>
    </w:p>
    <w:p w:rsidR="00000000" w:rsidDel="00000000" w:rsidP="00000000" w:rsidRDefault="00000000" w:rsidRPr="00000000" w14:paraId="0000008C">
      <w:pPr>
        <w:pStyle w:val="Heading3"/>
        <w:keepNext w:val="0"/>
        <w:pBdr>
          <w:top w:color="auto" w:space="19" w:sz="0" w:val="none"/>
        </w:pBdr>
        <w:spacing w:after="140" w:line="288" w:lineRule="auto"/>
        <w:jc w:val="both"/>
        <w:rPr>
          <w:i w:val="0"/>
          <w:sz w:val="13"/>
          <w:szCs w:val="13"/>
        </w:rPr>
      </w:pPr>
      <w:bookmarkStart w:colFirst="0" w:colLast="0" w:name="_heading=h.71hpgea39kmg" w:id="11"/>
      <w:bookmarkEnd w:id="11"/>
      <w:r w:rsidDel="00000000" w:rsidR="00000000" w:rsidRPr="00000000">
        <w:rPr>
          <w:i w:val="0"/>
          <w:sz w:val="13"/>
          <w:szCs w:val="13"/>
          <w:rtl w:val="0"/>
        </w:rPr>
        <w:t xml:space="preserve">Refusal to make an application for a criminal records certificate</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100" w:line="335.99999999999994" w:lineRule="auto"/>
        <w:ind w:firstLine="180"/>
        <w:jc w:val="both"/>
        <w:rPr>
          <w:color w:val="494949"/>
          <w:sz w:val="13"/>
          <w:szCs w:val="13"/>
        </w:rPr>
      </w:pPr>
      <w:r w:rsidDel="00000000" w:rsidR="00000000" w:rsidRPr="00000000">
        <w:rPr>
          <w:b w:val="1"/>
          <w:color w:val="494949"/>
          <w:sz w:val="13"/>
          <w:szCs w:val="13"/>
          <w:rtl w:val="0"/>
        </w:rPr>
        <w:t xml:space="preserve">15.</w:t>
      </w:r>
      <w:r w:rsidDel="00000000" w:rsidR="00000000" w:rsidRPr="00000000">
        <w:rPr>
          <w:color w:val="494949"/>
          <w:sz w:val="13"/>
          <w:szCs w:val="13"/>
          <w:rtl w:val="0"/>
        </w:rPr>
        <w:t xml:space="preserve">  A person is disqualified from holding or continuing to hold office as a governor at any time when the person refuses a request by the clerk to the governing body to make an application under section 113B of the Police Act 1997(</w:t>
      </w:r>
      <w:hyperlink r:id="rId29">
        <w:r w:rsidDel="00000000" w:rsidR="00000000" w:rsidRPr="00000000">
          <w:rPr>
            <w:b w:val="1"/>
            <w:color w:val="006699"/>
            <w:sz w:val="13"/>
            <w:szCs w:val="13"/>
            <w:rtl w:val="0"/>
          </w:rPr>
          <w:t xml:space="preserve">15</w:t>
        </w:r>
      </w:hyperlink>
      <w:r w:rsidDel="00000000" w:rsidR="00000000" w:rsidRPr="00000000">
        <w:rPr>
          <w:color w:val="494949"/>
          <w:sz w:val="13"/>
          <w:szCs w:val="13"/>
          <w:rtl w:val="0"/>
        </w:rPr>
        <w:t xml:space="preserve">) for a criminal records certificate.</w:t>
      </w:r>
    </w:p>
    <w:p w:rsidR="00000000" w:rsidDel="00000000" w:rsidP="00000000" w:rsidRDefault="00000000" w:rsidRPr="00000000" w14:paraId="0000008E">
      <w:pPr>
        <w:pStyle w:val="Heading3"/>
        <w:keepNext w:val="0"/>
        <w:pBdr>
          <w:top w:color="auto" w:space="19" w:sz="0" w:val="none"/>
        </w:pBdr>
        <w:spacing w:after="140" w:line="288" w:lineRule="auto"/>
        <w:jc w:val="both"/>
        <w:rPr>
          <w:i w:val="0"/>
          <w:sz w:val="13"/>
          <w:szCs w:val="13"/>
        </w:rPr>
      </w:pPr>
      <w:bookmarkStart w:colFirst="0" w:colLast="0" w:name="_heading=h.3m0e22d5nkjv" w:id="12"/>
      <w:bookmarkEnd w:id="12"/>
      <w:r w:rsidDel="00000000" w:rsidR="00000000" w:rsidRPr="00000000">
        <w:rPr>
          <w:i w:val="0"/>
          <w:sz w:val="13"/>
          <w:szCs w:val="13"/>
          <w:rtl w:val="0"/>
        </w:rPr>
        <w:t xml:space="preserve">Notification to clerk</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100" w:line="360" w:lineRule="auto"/>
        <w:ind w:firstLine="180"/>
        <w:jc w:val="both"/>
        <w:rPr>
          <w:sz w:val="24"/>
          <w:szCs w:val="24"/>
        </w:rPr>
      </w:pPr>
      <w:r w:rsidDel="00000000" w:rsidR="00000000" w:rsidRPr="00000000">
        <w:rPr>
          <w:b w:val="1"/>
          <w:color w:val="494949"/>
          <w:sz w:val="13"/>
          <w:szCs w:val="13"/>
          <w:rtl w:val="0"/>
        </w:rPr>
        <w:t xml:space="preserve">16.</w:t>
      </w:r>
      <w:r w:rsidDel="00000000" w:rsidR="00000000" w:rsidRPr="00000000">
        <w:rPr>
          <w:color w:val="494949"/>
          <w:sz w:val="13"/>
          <w:szCs w:val="13"/>
          <w:rtl w:val="0"/>
        </w:rPr>
        <w:t xml:space="preserve">  Where a person (“P”) is, or is proposed to become, a governor and by virtue of any of paragraphs 10 to 14 P is disqualified from holding, or from continuing to hold, office as a governor, P must give notice of that fact to the clerk to the governing body.</w:t>
      </w:r>
      <w:r w:rsidDel="00000000" w:rsidR="00000000" w:rsidRPr="00000000">
        <w:rPr>
          <w:rtl w:val="0"/>
        </w:rPr>
      </w:r>
    </w:p>
    <w:sectPr>
      <w:headerReference r:id="rId30" w:type="default"/>
      <w:footerReference r:id="rId31" w:type="default"/>
      <w:pgSz w:h="16838" w:w="11906" w:orient="portrait"/>
      <w:pgMar w:bottom="1618" w:top="1440" w:left="1800" w:right="1180.866141732284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9338</wp:posOffset>
          </wp:positionV>
          <wp:extent cx="2166938" cy="255569"/>
          <wp:effectExtent b="0" l="0" r="0" t="0"/>
          <wp:wrapSquare wrapText="bothSides" distB="114300" distT="114300" distL="114300" distR="114300"/>
          <wp:docPr id="102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66938" cy="25556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4305300</wp:posOffset>
          </wp:positionH>
          <wp:positionV relativeFrom="paragraph">
            <wp:posOffset>-9712</wp:posOffset>
          </wp:positionV>
          <wp:extent cx="1728788" cy="303592"/>
          <wp:effectExtent b="0" l="0" r="0" t="0"/>
          <wp:wrapSquare wrapText="bothSides" distB="114300" distT="114300" distL="114300" distR="114300"/>
          <wp:docPr id="102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28788" cy="30359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i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Pr>
    <w:rPr>
      <w:rFonts w:ascii="Arial" w:cs="Arial" w:eastAsia="Arial" w:hAnsi="Arial"/>
      <w:b w:val="1"/>
      <w:i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2"/>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Arial" w:cs="Arial" w:hAnsi="Arial"/>
      <w:b w:val="1"/>
      <w:bCs w:val="1"/>
      <w:i w:val="1"/>
      <w:w w:val="100"/>
      <w:position w:val="-1"/>
      <w:sz w:val="24"/>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8"/>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22"/>
      <w:szCs w:val="22"/>
      <w:effect w:val="none"/>
      <w:vertAlign w:val="baseline"/>
      <w:cs w:val="0"/>
      <w:em w:val="none"/>
      <w:lang w:bidi="ar-SA" w:eastAsia="en-GB" w:val="en-GB"/>
    </w:rPr>
  </w:style>
  <w:style w:type="paragraph" w:styleId="xl32">
    <w:name w:val="xl32"/>
    <w:basedOn w:val="Normal"/>
    <w:next w:val="xl32"/>
    <w:autoRedefine w:val="0"/>
    <w:hidden w:val="0"/>
    <w:qFormat w:val="0"/>
    <w:pPr>
      <w:pBdr>
        <w:lef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24"/>
      <w:szCs w:val="24"/>
      <w:effect w:val="none"/>
      <w:vertAlign w:val="baseline"/>
      <w:cs w:val="0"/>
      <w:em w:val="none"/>
      <w:lang w:bidi="ar-SA" w:eastAsia="en-US" w:val="en-GB"/>
    </w:rPr>
  </w:style>
  <w:style w:type="paragraph" w:styleId="Level1">
    <w:name w:val="Level 1"/>
    <w:basedOn w:val="Normal"/>
    <w:next w:val="Level1"/>
    <w:autoRedefine w:val="0"/>
    <w:hidden w:val="0"/>
    <w:qFormat w:val="0"/>
    <w:pPr>
      <w:keepNext w:val="1"/>
      <w:numPr>
        <w:ilvl w:val="0"/>
        <w:numId w:val="1"/>
      </w:numPr>
      <w:suppressAutoHyphens w:val="1"/>
      <w:spacing w:after="60" w:before="60" w:line="1" w:lineRule="atLeast"/>
      <w:ind w:leftChars="-1" w:rightChars="0" w:firstLineChars="-1"/>
      <w:textDirection w:val="btLr"/>
      <w:textAlignment w:val="top"/>
      <w:outlineLvl w:val="0"/>
    </w:pPr>
    <w:rPr>
      <w:rFonts w:ascii="Arial" w:hAnsi="Arial"/>
      <w:b w:val="1"/>
      <w:caps w:val="1"/>
      <w:w w:val="100"/>
      <w:position w:val="-1"/>
      <w:sz w:val="24"/>
      <w:szCs w:val="20"/>
      <w:effect w:val="none"/>
      <w:vertAlign w:val="baseline"/>
      <w:cs w:val="0"/>
      <w:em w:val="none"/>
      <w:lang w:bidi="ar-SA" w:eastAsia="en-US" w:val="en-GB"/>
    </w:rPr>
  </w:style>
  <w:style w:type="paragraph" w:styleId="Level2">
    <w:name w:val="Level 2"/>
    <w:basedOn w:val="Normal"/>
    <w:next w:val="Level2"/>
    <w:autoRedefine w:val="0"/>
    <w:hidden w:val="0"/>
    <w:qFormat w:val="0"/>
    <w:pPr>
      <w:numPr>
        <w:ilvl w:val="1"/>
        <w:numId w:val="1"/>
      </w:numPr>
      <w:suppressAutoHyphens w:val="1"/>
      <w:spacing w:after="120" w:line="1" w:lineRule="atLeast"/>
      <w:ind w:leftChars="-1" w:rightChars="0" w:firstLineChars="-1"/>
      <w:jc w:val="both"/>
      <w:textDirection w:val="btLr"/>
      <w:textAlignment w:val="top"/>
      <w:outlineLvl w:val="1"/>
    </w:pPr>
    <w:rPr>
      <w:rFonts w:ascii="Arial" w:hAnsi="Arial"/>
      <w:w w:val="100"/>
      <w:position w:val="-1"/>
      <w:sz w:val="24"/>
      <w:szCs w:val="20"/>
      <w:effect w:val="none"/>
      <w:vertAlign w:val="baseline"/>
      <w:cs w:val="0"/>
      <w:em w:val="none"/>
      <w:lang w:bidi="ar-SA" w:eastAsia="en-US" w:val="en-GB"/>
    </w:rPr>
  </w:style>
  <w:style w:type="paragraph" w:styleId="Level3">
    <w:name w:val="Level 3"/>
    <w:basedOn w:val="Level2"/>
    <w:next w:val="Level3"/>
    <w:autoRedefine w:val="0"/>
    <w:hidden w:val="0"/>
    <w:qFormat w:val="0"/>
    <w:pPr>
      <w:numPr>
        <w:ilvl w:val="2"/>
        <w:numId w:val="1"/>
      </w:numPr>
      <w:suppressAutoHyphens w:val="1"/>
      <w:spacing w:after="120" w:line="1" w:lineRule="atLeast"/>
      <w:ind w:leftChars="-1" w:rightChars="0" w:firstLineChars="-1"/>
      <w:jc w:val="both"/>
      <w:textDirection w:val="btLr"/>
      <w:textAlignment w:val="top"/>
      <w:outlineLvl w:val="2"/>
    </w:pPr>
    <w:rPr>
      <w:rFonts w:ascii="Arial" w:hAnsi="Arial"/>
      <w:w w:val="100"/>
      <w:position w:val="-1"/>
      <w:sz w:val="24"/>
      <w:szCs w:val="20"/>
      <w:effect w:val="none"/>
      <w:vertAlign w:val="baseline"/>
      <w:cs w:val="0"/>
      <w:em w:val="none"/>
      <w:lang w:bidi="ar-SA" w:eastAsia="en-US" w:val="en-GB"/>
    </w:rPr>
  </w:style>
  <w:style w:type="paragraph" w:styleId="Level4">
    <w:name w:val="Level 4"/>
    <w:basedOn w:val="Normal"/>
    <w:next w:val="Level4"/>
    <w:autoRedefine w:val="0"/>
    <w:hidden w:val="0"/>
    <w:qFormat w:val="0"/>
    <w:pPr>
      <w:numPr>
        <w:ilvl w:val="3"/>
        <w:numId w:val="1"/>
      </w:numPr>
      <w:tabs>
        <w:tab w:val="clear" w:pos="1211"/>
        <w:tab w:val="num" w:leader="none" w:pos="1276"/>
      </w:tabs>
      <w:suppressAutoHyphens w:val="1"/>
      <w:spacing w:after="120" w:line="1" w:lineRule="atLeast"/>
      <w:ind w:left="1276" w:leftChars="-1" w:rightChars="0" w:hanging="425" w:firstLineChars="-1"/>
      <w:jc w:val="both"/>
      <w:textDirection w:val="btLr"/>
      <w:textAlignment w:val="top"/>
      <w:outlineLvl w:val="3"/>
    </w:pPr>
    <w:rPr>
      <w:rFonts w:ascii="Arial" w:hAnsi="Arial"/>
      <w:b w:val="1"/>
      <w:w w:val="100"/>
      <w:position w:val="-1"/>
      <w:sz w:val="24"/>
      <w:szCs w:val="20"/>
      <w:effect w:val="none"/>
      <w:vertAlign w:val="baseline"/>
      <w:cs w:val="0"/>
      <w:em w:val="none"/>
      <w:lang w:bidi="ar-SA" w:eastAsia="en-US" w:val="en-GB"/>
    </w:rPr>
  </w:style>
  <w:style w:type="paragraph" w:styleId="Level5">
    <w:name w:val="Level 5"/>
    <w:basedOn w:val="Level4"/>
    <w:next w:val="Level5"/>
    <w:autoRedefine w:val="0"/>
    <w:hidden w:val="0"/>
    <w:qFormat w:val="0"/>
    <w:pPr>
      <w:numPr>
        <w:ilvl w:val="4"/>
        <w:numId w:val="1"/>
      </w:numPr>
      <w:tabs>
        <w:tab w:val="clear" w:pos="1211"/>
        <w:tab w:val="num" w:leader="none" w:pos="1276"/>
      </w:tabs>
      <w:suppressAutoHyphens w:val="1"/>
      <w:spacing w:after="0" w:line="1" w:lineRule="atLeast"/>
      <w:ind w:left="1276" w:leftChars="-1" w:rightChars="0" w:hanging="425" w:firstLineChars="-1"/>
      <w:jc w:val="both"/>
      <w:textDirection w:val="btLr"/>
      <w:textAlignment w:val="top"/>
      <w:outlineLvl w:val="4"/>
    </w:pPr>
    <w:rPr>
      <w:rFonts w:ascii="Arial" w:cs="Arial" w:hAnsi="Arial"/>
      <w:b w:val="0"/>
      <w:w w:val="100"/>
      <w:position w:val="-1"/>
      <w:sz w:val="24"/>
      <w:szCs w:val="20"/>
      <w:effect w:val="none"/>
      <w:vertAlign w:val="baseline"/>
      <w:cs w:val="0"/>
      <w:em w:val="none"/>
      <w:lang w:bidi="ar-SA" w:eastAsia="en-US" w:val="en-GB"/>
    </w:rPr>
  </w:style>
  <w:style w:type="paragraph" w:styleId="Level6">
    <w:name w:val="Level 6"/>
    <w:basedOn w:val="Normal"/>
    <w:next w:val="Level6"/>
    <w:autoRedefine w:val="0"/>
    <w:hidden w:val="0"/>
    <w:qFormat w:val="0"/>
    <w:pPr>
      <w:suppressAutoHyphens w:val="1"/>
      <w:spacing w:after="120" w:line="1" w:lineRule="atLeast"/>
      <w:ind w:left="851" w:leftChars="-1" w:rightChars="0" w:firstLineChars="-1"/>
      <w:jc w:val="both"/>
      <w:textDirection w:val="btLr"/>
      <w:textAlignment w:val="top"/>
      <w:outlineLvl w:val="5"/>
    </w:pPr>
    <w:rPr>
      <w:rFonts w:ascii="Arial" w:hAnsi="Arial"/>
      <w:w w:val="100"/>
      <w:position w:val="-1"/>
      <w:sz w:val="24"/>
      <w:szCs w:val="20"/>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13">
    <w:name w:val="Normal (Web)13"/>
    <w:basedOn w:val="Normal"/>
    <w:next w:val="Normal(Web)13"/>
    <w:autoRedefine w:val="0"/>
    <w:hidden w:val="0"/>
    <w:qFormat w:val="0"/>
    <w:pPr>
      <w:suppressAutoHyphens w:val="1"/>
      <w:spacing w:after="288" w:line="360" w:lineRule="auto"/>
      <w:ind w:leftChars="-1" w:rightChars="0" w:firstLineChars="-1"/>
      <w:textDirection w:val="btLr"/>
      <w:textAlignment w:val="top"/>
      <w:outlineLvl w:val="0"/>
    </w:pPr>
    <w:rPr>
      <w:rFonts w:ascii="Verdana" w:hAnsi="Verdana"/>
      <w:color w:val="333333"/>
      <w:w w:val="100"/>
      <w:position w:val="-1"/>
      <w:sz w:val="24"/>
      <w:szCs w:val="24"/>
      <w:effect w:val="none"/>
      <w:vertAlign w:val="baseline"/>
      <w:cs w:val="0"/>
      <w:em w:val="none"/>
      <w:lang w:bidi="ar-SA" w:eastAsia="en-GB" w:val="en-GB"/>
    </w:rPr>
  </w:style>
  <w:style w:type="paragraph" w:styleId="mglabel1">
    <w:name w:val="mglabel1"/>
    <w:basedOn w:val="Normal"/>
    <w:next w:val="mglabel1"/>
    <w:autoRedefine w:val="0"/>
    <w:hidden w:val="0"/>
    <w:qFormat w:val="0"/>
    <w:pPr>
      <w:suppressAutoHyphens w:val="1"/>
      <w:spacing w:after="50" w:line="360" w:lineRule="auto"/>
      <w:ind w:leftChars="-1" w:rightChars="0" w:firstLineChars="-1"/>
      <w:textDirection w:val="btLr"/>
      <w:textAlignment w:val="top"/>
      <w:outlineLvl w:val="0"/>
    </w:pPr>
    <w:rPr>
      <w:rFonts w:ascii="Verdana" w:hAnsi="Verdana"/>
      <w:b w:val="1"/>
      <w:bCs w:val="1"/>
      <w:color w:val="333333"/>
      <w:w w:val="100"/>
      <w:position w:val="-1"/>
      <w:sz w:val="24"/>
      <w:szCs w:val="24"/>
      <w:effect w:val="none"/>
      <w:vertAlign w:val="baseline"/>
      <w:cs w:val="0"/>
      <w:em w:val="none"/>
      <w:lang w:bidi="ar-SA" w:eastAsia="en-GB"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evel2CharChar">
    <w:name w:val="Level 2 Char Char"/>
    <w:basedOn w:val="Normal"/>
    <w:next w:val="Level2CharChar"/>
    <w:autoRedefine w:val="0"/>
    <w:hidden w:val="0"/>
    <w:qFormat w:val="0"/>
    <w:pPr>
      <w:tabs>
        <w:tab w:val="num" w:leader="none" w:pos="851"/>
      </w:tabs>
      <w:suppressAutoHyphens w:val="1"/>
      <w:spacing w:after="120" w:line="1" w:lineRule="atLeast"/>
      <w:ind w:left="851" w:leftChars="-1" w:rightChars="0" w:hanging="851" w:firstLineChars="-1"/>
      <w:jc w:val="both"/>
      <w:textDirection w:val="btLr"/>
      <w:textAlignment w:val="top"/>
      <w:outlineLvl w:val="1"/>
    </w:pPr>
    <w:rPr>
      <w:rFonts w:ascii="Arial" w:hAnsi="Arial"/>
      <w:w w:val="100"/>
      <w:position w:val="-1"/>
      <w:sz w:val="24"/>
      <w:szCs w:val="20"/>
      <w:effect w:val="none"/>
      <w:vertAlign w:val="baseline"/>
      <w:cs w:val="0"/>
      <w:em w:val="none"/>
      <w:lang w:bidi="ar-SA" w:eastAsia="en-US" w:val="en-GB"/>
    </w:rPr>
  </w:style>
  <w:style w:type="character" w:styleId="Level2CharCharChar">
    <w:name w:val="Level 2 Char Char Char"/>
    <w:next w:val="Level2CharCharChar"/>
    <w:autoRedefine w:val="0"/>
    <w:hidden w:val="0"/>
    <w:qFormat w:val="0"/>
    <w:rPr>
      <w:rFonts w:ascii="Arial" w:hAnsi="Arial"/>
      <w:w w:val="100"/>
      <w:position w:val="-1"/>
      <w:sz w:val="24"/>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egislation.gov.uk/uksi/2012/1034/schedule/4/made#f00022" TargetMode="External"/><Relationship Id="rId22" Type="http://schemas.openxmlformats.org/officeDocument/2006/relationships/hyperlink" Target="https://www.legislation.gov.uk/uksi/2012/1034/schedule/4/made#f00024" TargetMode="External"/><Relationship Id="rId21" Type="http://schemas.openxmlformats.org/officeDocument/2006/relationships/hyperlink" Target="https://www.legislation.gov.uk/uksi/2012/1034/schedule/4/made#f00023" TargetMode="External"/><Relationship Id="rId24" Type="http://schemas.openxmlformats.org/officeDocument/2006/relationships/hyperlink" Target="https://www.legislation.gov.uk/uksi/2012/1034/schedule/4/made#f00026" TargetMode="External"/><Relationship Id="rId23" Type="http://schemas.openxmlformats.org/officeDocument/2006/relationships/hyperlink" Target="https://www.legislation.gov.uk/uksi/2012/1034/schedule/4/made#f00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vernorservices@hackney.gov.uk" TargetMode="External"/><Relationship Id="rId26" Type="http://schemas.openxmlformats.org/officeDocument/2006/relationships/hyperlink" Target="https://www.legislation.gov.uk/uksi/2012/1034/schedule/4/made#f00028" TargetMode="External"/><Relationship Id="rId25" Type="http://schemas.openxmlformats.org/officeDocument/2006/relationships/hyperlink" Target="https://www.legislation.gov.uk/uksi/2012/1034/schedule/4/made#f00027" TargetMode="External"/><Relationship Id="rId28" Type="http://schemas.openxmlformats.org/officeDocument/2006/relationships/hyperlink" Target="https://www.legislation.gov.uk/uksi/2012/1034/schedule/4/made#f00030" TargetMode="External"/><Relationship Id="rId27" Type="http://schemas.openxmlformats.org/officeDocument/2006/relationships/hyperlink" Target="https://www.legislation.gov.uk/uksi/2012/1034/schedule/4/made#f0002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legislation.gov.uk/uksi/2012/1034/schedule/4/made#f00031" TargetMode="External"/><Relationship Id="rId7" Type="http://schemas.openxmlformats.org/officeDocument/2006/relationships/hyperlink" Target="https://www.hackneyservicesforschools.co.uk/extranet/local-authority-governor-appointment-process" TargetMode="External"/><Relationship Id="rId8" Type="http://schemas.openxmlformats.org/officeDocument/2006/relationships/hyperlink" Target="mailto:governorservices@hackney.gov.uk"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hackneyservicesforschools.co.uk/extranet/local-authority-governor-appointment-process" TargetMode="External"/><Relationship Id="rId10" Type="http://schemas.openxmlformats.org/officeDocument/2006/relationships/hyperlink" Target="mailto:governorservices@hackney.gov.uk" TargetMode="External"/><Relationship Id="rId13" Type="http://schemas.openxmlformats.org/officeDocument/2006/relationships/hyperlink" Target="https://www.legislation.gov.uk/uksi/2012/1034/schedule/4/made" TargetMode="External"/><Relationship Id="rId12" Type="http://schemas.openxmlformats.org/officeDocument/2006/relationships/hyperlink" Target="https://www.legislation.gov.uk/uksi/2012/1034/schedule/4/made" TargetMode="External"/><Relationship Id="rId15" Type="http://schemas.openxmlformats.org/officeDocument/2006/relationships/hyperlink" Target="https://www.legislation.gov.uk/uksi/2012/1034/schedule/4/made#f00017" TargetMode="External"/><Relationship Id="rId14" Type="http://schemas.openxmlformats.org/officeDocument/2006/relationships/hyperlink" Target="https://www.legislation.gov.uk/uksi/2012/1034/schedule/4/made" TargetMode="External"/><Relationship Id="rId17" Type="http://schemas.openxmlformats.org/officeDocument/2006/relationships/hyperlink" Target="https://www.legislation.gov.uk/uksi/2012/1034/schedule/4/made#f00019" TargetMode="External"/><Relationship Id="rId16" Type="http://schemas.openxmlformats.org/officeDocument/2006/relationships/hyperlink" Target="https://www.legislation.gov.uk/uksi/2012/1034/schedule/4/made#f00018" TargetMode="External"/><Relationship Id="rId19" Type="http://schemas.openxmlformats.org/officeDocument/2006/relationships/hyperlink" Target="https://www.legislation.gov.uk/uksi/2012/1034/schedule/4/made#f00021" TargetMode="External"/><Relationship Id="rId18" Type="http://schemas.openxmlformats.org/officeDocument/2006/relationships/hyperlink" Target="https://www.legislation.gov.uk/uksi/2012/1034/schedule/4/made#f00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UGDfDTh4Iotqva0vkf5BP5OJw==">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2021-03-24T15:04:00Z</dcterms:created>
  <dc:creator>SHYDE</dc:creator>
</cp:coreProperties>
</file>